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632F5" w14:textId="37817D35" w:rsidR="007D4C45" w:rsidRDefault="00BE2415" w:rsidP="0D991AFB">
      <w:pPr>
        <w:pStyle w:val="NoSpacing"/>
        <w:jc w:val="center"/>
        <w:rPr>
          <w:rFonts w:asciiTheme="minorHAnsi" w:hAnsiTheme="minorHAnsi"/>
          <w:b/>
          <w:bCs/>
          <w:color w:val="0070C0"/>
          <w:sz w:val="28"/>
          <w:szCs w:val="28"/>
        </w:rPr>
      </w:pPr>
      <w:bookmarkStart w:id="0" w:name="_Toc400361362"/>
      <w:bookmarkStart w:id="1" w:name="_Toc443397153"/>
      <w:r>
        <w:rPr>
          <w:rFonts w:asciiTheme="minorHAnsi" w:hAnsiTheme="minorHAnsi"/>
          <w:b/>
          <w:bCs/>
          <w:color w:val="0070C0"/>
          <w:sz w:val="28"/>
          <w:szCs w:val="28"/>
        </w:rPr>
        <w:t>Carlyle Infant and Nursery</w:t>
      </w:r>
      <w:r w:rsidR="007D4C45" w:rsidRPr="0D991AFB">
        <w:rPr>
          <w:rFonts w:asciiTheme="minorHAnsi" w:hAnsiTheme="minorHAnsi"/>
          <w:b/>
          <w:bCs/>
          <w:color w:val="0070C0"/>
          <w:sz w:val="28"/>
          <w:szCs w:val="28"/>
        </w:rPr>
        <w:t xml:space="preserve"> Academy </w:t>
      </w:r>
    </w:p>
    <w:p w14:paraId="3BCDCD5A" w14:textId="77777777" w:rsidR="007D4C45" w:rsidRPr="000301B0" w:rsidRDefault="007D4C45" w:rsidP="007D4C45">
      <w:pPr>
        <w:pStyle w:val="NoSpacing"/>
        <w:jc w:val="center"/>
        <w:rPr>
          <w:rFonts w:asciiTheme="minorHAnsi" w:hAnsiTheme="minorHAnsi"/>
          <w:b/>
          <w:color w:val="0070C0"/>
          <w:sz w:val="28"/>
          <w:szCs w:val="22"/>
        </w:rPr>
      </w:pPr>
      <w:r w:rsidRPr="000301B0">
        <w:rPr>
          <w:rFonts w:asciiTheme="minorHAnsi" w:hAnsiTheme="minorHAnsi"/>
          <w:b/>
          <w:color w:val="0070C0"/>
          <w:sz w:val="28"/>
          <w:szCs w:val="22"/>
        </w:rPr>
        <w:t>The Harmony Trust</w:t>
      </w:r>
    </w:p>
    <w:p w14:paraId="78DF1732" w14:textId="40DC7D56" w:rsidR="00812E1F" w:rsidRPr="009A3EFA" w:rsidRDefault="2F6FDA7A" w:rsidP="5ADB160F">
      <w:pPr>
        <w:pStyle w:val="NoSpacing"/>
        <w:jc w:val="center"/>
        <w:rPr>
          <w:rFonts w:asciiTheme="minorHAnsi" w:hAnsiTheme="minorHAnsi"/>
          <w:b/>
          <w:bCs/>
          <w:color w:val="0070C0"/>
          <w:sz w:val="28"/>
          <w:szCs w:val="28"/>
        </w:rPr>
      </w:pPr>
      <w:r w:rsidRPr="5D37ECC1">
        <w:rPr>
          <w:rFonts w:asciiTheme="minorHAnsi" w:hAnsiTheme="minorHAnsi"/>
          <w:b/>
          <w:bCs/>
          <w:color w:val="0070C0"/>
          <w:sz w:val="28"/>
          <w:szCs w:val="28"/>
        </w:rPr>
        <w:t>Pupil Premium Strategy Statement 202</w:t>
      </w:r>
      <w:r w:rsidR="10783F47" w:rsidRPr="5D37ECC1">
        <w:rPr>
          <w:rFonts w:asciiTheme="minorHAnsi" w:hAnsiTheme="minorHAnsi"/>
          <w:b/>
          <w:bCs/>
          <w:color w:val="0070C0"/>
          <w:sz w:val="28"/>
          <w:szCs w:val="28"/>
        </w:rPr>
        <w:t>1</w:t>
      </w:r>
      <w:r w:rsidRPr="5D37ECC1">
        <w:rPr>
          <w:rFonts w:asciiTheme="minorHAnsi" w:hAnsiTheme="minorHAnsi"/>
          <w:b/>
          <w:bCs/>
          <w:color w:val="0070C0"/>
          <w:sz w:val="28"/>
          <w:szCs w:val="28"/>
        </w:rPr>
        <w:t>-2</w:t>
      </w:r>
      <w:r w:rsidR="352D95EE" w:rsidRPr="5D37ECC1">
        <w:rPr>
          <w:rFonts w:asciiTheme="minorHAnsi" w:hAnsiTheme="minorHAnsi"/>
          <w:b/>
          <w:bCs/>
          <w:color w:val="0070C0"/>
          <w:sz w:val="28"/>
          <w:szCs w:val="28"/>
        </w:rPr>
        <w:t>4</w:t>
      </w:r>
      <w:bookmarkEnd w:id="0"/>
      <w:bookmarkEnd w:id="1"/>
    </w:p>
    <w:p w14:paraId="05B05038" w14:textId="6D6E328F" w:rsidR="007D4C45" w:rsidRPr="00CE3956" w:rsidRDefault="007D4C45" w:rsidP="00CE3956">
      <w:pPr>
        <w:jc w:val="center"/>
        <w:rPr>
          <w:b/>
          <w:bCs/>
          <w:color w:val="7030A0"/>
        </w:rPr>
      </w:pPr>
      <w:r w:rsidRPr="00E2514E">
        <w:rPr>
          <w:b/>
          <w:bCs/>
          <w:color w:val="7030A0"/>
        </w:rPr>
        <w:t xml:space="preserve">Review of Year </w:t>
      </w:r>
      <w:r w:rsidR="00EE35F6">
        <w:rPr>
          <w:b/>
          <w:bCs/>
          <w:color w:val="7030A0"/>
        </w:rPr>
        <w:t>2</w:t>
      </w:r>
      <w:r w:rsidRPr="00E2514E">
        <w:rPr>
          <w:b/>
          <w:bCs/>
          <w:color w:val="7030A0"/>
        </w:rPr>
        <w:t xml:space="preserve"> of the 3-year Pupil Premium Strategy</w:t>
      </w:r>
    </w:p>
    <w:p w14:paraId="62EA158D" w14:textId="3B5C8B12" w:rsidR="007D4C45" w:rsidRDefault="007D4C45">
      <w:r>
        <w:t xml:space="preserve">The Pupil Premium Strategy Statement for the Harmony Trust and that of </w:t>
      </w:r>
      <w:r w:rsidR="151E4403">
        <w:t>Carlyle Infant and</w:t>
      </w:r>
      <w:r>
        <w:t xml:space="preserve"> </w:t>
      </w:r>
      <w:r w:rsidR="00647F0A">
        <w:t>Nursery</w:t>
      </w:r>
      <w:r>
        <w:t xml:space="preserve"> Academy outlines the intended use of the Pupil Premium Funding to improve the attainment of our disadvantaged pupils.</w:t>
      </w:r>
    </w:p>
    <w:p w14:paraId="5C9CE496" w14:textId="265AED4C" w:rsidR="007D4C45" w:rsidRDefault="007D4C45">
      <w:pPr>
        <w:rPr>
          <w:rFonts w:eastAsiaTheme="minorEastAsia"/>
        </w:rPr>
      </w:pPr>
      <w:r>
        <w:t xml:space="preserve">It is </w:t>
      </w:r>
      <w:r w:rsidRPr="000B2509">
        <w:rPr>
          <w:rFonts w:eastAsiaTheme="minorEastAsia"/>
        </w:rPr>
        <w:t xml:space="preserve">aligned </w:t>
      </w:r>
      <w:r w:rsidRPr="007D4C45">
        <w:rPr>
          <w:rFonts w:eastAsiaTheme="minorEastAsia"/>
          <w:i/>
          <w:iCs/>
        </w:rPr>
        <w:t>with The Harmony Trust ‘Excellence for All’ Framework</w:t>
      </w:r>
      <w:r>
        <w:rPr>
          <w:rFonts w:eastAsiaTheme="minorEastAsia"/>
        </w:rPr>
        <w:t>;</w:t>
      </w:r>
      <w:r w:rsidRPr="000B2509">
        <w:rPr>
          <w:rFonts w:eastAsiaTheme="minorEastAsia"/>
        </w:rPr>
        <w:t xml:space="preserve"> an </w:t>
      </w:r>
      <w:r w:rsidR="00EE35F6" w:rsidRPr="000B2509">
        <w:rPr>
          <w:rFonts w:eastAsiaTheme="minorEastAsia"/>
        </w:rPr>
        <w:t>evidence-based</w:t>
      </w:r>
      <w:r w:rsidRPr="000B2509">
        <w:rPr>
          <w:rFonts w:eastAsiaTheme="minorEastAsia"/>
        </w:rPr>
        <w:t xml:space="preserve"> framework that builds upon the successful practice in our academies</w:t>
      </w:r>
      <w:r>
        <w:rPr>
          <w:rFonts w:eastAsiaTheme="minorEastAsia"/>
        </w:rPr>
        <w:t xml:space="preserve"> and uses evidence to inform pedagogy, the targeting of resources and the additional intervention needed to ensure every child succeeds</w:t>
      </w:r>
      <w:r w:rsidRPr="000B2509">
        <w:rPr>
          <w:rFonts w:eastAsiaTheme="minorEastAsia"/>
        </w:rPr>
        <w:t>.</w:t>
      </w:r>
    </w:p>
    <w:p w14:paraId="4D05D28D" w14:textId="0E5AA84C" w:rsidR="007D4C45" w:rsidRDefault="007D4C45">
      <w:pPr>
        <w:rPr>
          <w:rFonts w:eastAsiaTheme="minorEastAsia"/>
        </w:rPr>
      </w:pPr>
      <w:r>
        <w:rPr>
          <w:rFonts w:eastAsiaTheme="minorEastAsia"/>
        </w:rPr>
        <w:t>The decision was made that the funding would be split</w:t>
      </w:r>
      <w:r w:rsidR="00E2514E">
        <w:rPr>
          <w:rFonts w:eastAsiaTheme="minorEastAsia"/>
        </w:rPr>
        <w:t xml:space="preserve"> and spent in the following ways:</w:t>
      </w:r>
    </w:p>
    <w:p w14:paraId="46F72561" w14:textId="605BE65B" w:rsidR="00E2514E" w:rsidRPr="00E2514E" w:rsidRDefault="00E2514E" w:rsidP="00E2514E">
      <w:pPr>
        <w:pStyle w:val="ListParagraph"/>
        <w:numPr>
          <w:ilvl w:val="0"/>
          <w:numId w:val="10"/>
        </w:numPr>
        <w:rPr>
          <w:rFonts w:eastAsiaTheme="minorEastAsia"/>
        </w:rPr>
      </w:pPr>
      <w:r>
        <w:t>S</w:t>
      </w:r>
      <w:r w:rsidRPr="000B2509">
        <w:t>ome of our Pupil Premium</w:t>
      </w:r>
      <w:r>
        <w:t xml:space="preserve"> funding</w:t>
      </w:r>
      <w:r w:rsidRPr="000B2509">
        <w:t xml:space="preserve"> </w:t>
      </w:r>
      <w:r>
        <w:t>would</w:t>
      </w:r>
      <w:r w:rsidRPr="000B2509">
        <w:t xml:space="preserve"> contribute to trust</w:t>
      </w:r>
      <w:r>
        <w:t>-</w:t>
      </w:r>
      <w:r w:rsidRPr="000B2509">
        <w:t>wide strategic actions which are focused on the implementation of this framework and in turn raising the attainment of all children through the delivery of a high-quality education</w:t>
      </w:r>
      <w:r>
        <w:t xml:space="preserve"> and</w:t>
      </w:r>
      <w:r w:rsidRPr="000B2509">
        <w:t xml:space="preserve"> effective support and intervention</w:t>
      </w:r>
      <w:r>
        <w:t>,</w:t>
      </w:r>
      <w:r w:rsidRPr="000B2509">
        <w:t xml:space="preserve"> which is delivered by highly skilled teachers who are supported by strong evidence based professional development programmes.</w:t>
      </w:r>
    </w:p>
    <w:p w14:paraId="4D5C59DC" w14:textId="79E51AB1" w:rsidR="00E2514E" w:rsidRPr="00170628" w:rsidRDefault="00E2514E" w:rsidP="00E2514E">
      <w:pPr>
        <w:pStyle w:val="ListParagraph"/>
        <w:numPr>
          <w:ilvl w:val="0"/>
          <w:numId w:val="10"/>
        </w:numPr>
        <w:rPr>
          <w:rFonts w:eastAsiaTheme="minorEastAsia"/>
        </w:rPr>
      </w:pPr>
      <w:r>
        <w:t xml:space="preserve">The remainder of the funding would be retained and used to focus on individual academy priorities – </w:t>
      </w:r>
      <w:proofErr w:type="gramStart"/>
      <w:r>
        <w:t>taking into account</w:t>
      </w:r>
      <w:proofErr w:type="gramEnd"/>
      <w:r>
        <w:t xml:space="preserve"> the specific contexts and challenges.</w:t>
      </w:r>
    </w:p>
    <w:p w14:paraId="1D07AE18" w14:textId="3799B341" w:rsidR="00A52229" w:rsidRPr="00A52229" w:rsidRDefault="4A433DEB" w:rsidP="5ADB160F">
      <w:pPr>
        <w:ind w:left="360"/>
        <w:rPr>
          <w:rFonts w:eastAsiaTheme="minorEastAsia"/>
          <w:b/>
          <w:bCs/>
        </w:rPr>
      </w:pPr>
      <w:r w:rsidRPr="5ADB160F">
        <w:rPr>
          <w:rFonts w:eastAsiaTheme="minorEastAsia"/>
          <w:b/>
          <w:bCs/>
        </w:rPr>
        <w:t>A summary of the actions taken and impact from Year</w:t>
      </w:r>
      <w:r w:rsidR="77D8C9DD" w:rsidRPr="5ADB160F">
        <w:rPr>
          <w:rFonts w:eastAsiaTheme="minorEastAsia"/>
          <w:b/>
          <w:bCs/>
        </w:rPr>
        <w:t>s</w:t>
      </w:r>
      <w:r w:rsidRPr="5ADB160F">
        <w:rPr>
          <w:rFonts w:eastAsiaTheme="minorEastAsia"/>
          <w:b/>
          <w:bCs/>
        </w:rPr>
        <w:t xml:space="preserve"> 1 </w:t>
      </w:r>
      <w:r w:rsidR="04D8EB44" w:rsidRPr="5ADB160F">
        <w:rPr>
          <w:rFonts w:eastAsiaTheme="minorEastAsia"/>
          <w:b/>
          <w:bCs/>
        </w:rPr>
        <w:t xml:space="preserve">and 2 </w:t>
      </w:r>
      <w:r w:rsidRPr="5ADB160F">
        <w:rPr>
          <w:rFonts w:eastAsiaTheme="minorEastAsia"/>
          <w:b/>
          <w:bCs/>
        </w:rPr>
        <w:t>of the 3-Year Strategy</w:t>
      </w:r>
    </w:p>
    <w:tbl>
      <w:tblPr>
        <w:tblStyle w:val="TableGrid"/>
        <w:tblW w:w="10456" w:type="dxa"/>
        <w:tblLayout w:type="fixed"/>
        <w:tblLook w:val="04A0" w:firstRow="1" w:lastRow="0" w:firstColumn="1" w:lastColumn="0" w:noHBand="0" w:noVBand="1"/>
      </w:tblPr>
      <w:tblGrid>
        <w:gridCol w:w="1425"/>
        <w:gridCol w:w="1965"/>
        <w:gridCol w:w="2355"/>
        <w:gridCol w:w="2355"/>
        <w:gridCol w:w="2356"/>
      </w:tblGrid>
      <w:tr w:rsidR="00EE35F6" w:rsidRPr="00E2514E" w14:paraId="5682E7D6" w14:textId="77777777" w:rsidTr="4B938474">
        <w:trPr>
          <w:trHeight w:val="480"/>
        </w:trPr>
        <w:tc>
          <w:tcPr>
            <w:tcW w:w="3390" w:type="dxa"/>
            <w:gridSpan w:val="2"/>
          </w:tcPr>
          <w:p w14:paraId="1A672DF4" w14:textId="77777777" w:rsidR="00EE35F6" w:rsidRPr="00E2514E" w:rsidRDefault="00EE35F6" w:rsidP="1342B67D">
            <w:pPr>
              <w:rPr>
                <w:rFonts w:eastAsiaTheme="minorEastAsia"/>
                <w:b/>
                <w:bCs/>
                <w:sz w:val="20"/>
                <w:szCs w:val="20"/>
              </w:rPr>
            </w:pPr>
            <w:r w:rsidRPr="1342B67D">
              <w:rPr>
                <w:rFonts w:eastAsiaTheme="minorEastAsia"/>
                <w:b/>
                <w:bCs/>
                <w:sz w:val="20"/>
                <w:szCs w:val="20"/>
              </w:rPr>
              <w:t>1. Trust wide strategic actions</w:t>
            </w:r>
          </w:p>
        </w:tc>
        <w:tc>
          <w:tcPr>
            <w:tcW w:w="2355" w:type="dxa"/>
            <w:shd w:val="clear" w:color="auto" w:fill="D9E2F3" w:themeFill="accent1" w:themeFillTint="33"/>
          </w:tcPr>
          <w:p w14:paraId="62700086" w14:textId="77777777" w:rsidR="00EE35F6" w:rsidRPr="004D11C3" w:rsidRDefault="00EE35F6" w:rsidP="1342B67D">
            <w:pPr>
              <w:rPr>
                <w:rFonts w:eastAsiaTheme="minorEastAsia"/>
                <w:b/>
                <w:bCs/>
                <w:sz w:val="20"/>
                <w:szCs w:val="20"/>
              </w:rPr>
            </w:pPr>
            <w:r w:rsidRPr="1342B67D">
              <w:rPr>
                <w:rFonts w:eastAsiaTheme="minorEastAsia"/>
                <w:b/>
                <w:bCs/>
                <w:sz w:val="20"/>
                <w:szCs w:val="20"/>
              </w:rPr>
              <w:t xml:space="preserve">Summary review of the trust-wide actions for </w:t>
            </w:r>
            <w:r w:rsidRPr="00FC6287">
              <w:rPr>
                <w:rFonts w:eastAsiaTheme="minorEastAsia"/>
                <w:b/>
                <w:bCs/>
                <w:i/>
                <w:iCs/>
                <w:sz w:val="20"/>
                <w:szCs w:val="20"/>
                <w:u w:val="single"/>
              </w:rPr>
              <w:t>Y1</w:t>
            </w:r>
            <w:r w:rsidRPr="1342B67D">
              <w:rPr>
                <w:rFonts w:eastAsiaTheme="minorEastAsia"/>
                <w:b/>
                <w:bCs/>
                <w:sz w:val="20"/>
                <w:szCs w:val="20"/>
              </w:rPr>
              <w:t xml:space="preserve"> and planned next steps</w:t>
            </w:r>
          </w:p>
        </w:tc>
        <w:tc>
          <w:tcPr>
            <w:tcW w:w="2355" w:type="dxa"/>
            <w:shd w:val="clear" w:color="auto" w:fill="FFF2CC" w:themeFill="accent4" w:themeFillTint="33"/>
          </w:tcPr>
          <w:p w14:paraId="035AA510" w14:textId="2F9F238A" w:rsidR="00EE35F6" w:rsidRPr="004D11C3" w:rsidRDefault="00A82AC3" w:rsidP="1342B67D">
            <w:pPr>
              <w:rPr>
                <w:rFonts w:eastAsiaTheme="minorEastAsia"/>
                <w:b/>
                <w:bCs/>
                <w:sz w:val="20"/>
                <w:szCs w:val="20"/>
              </w:rPr>
            </w:pPr>
            <w:r w:rsidRPr="1342B67D">
              <w:rPr>
                <w:rFonts w:eastAsiaTheme="minorEastAsia"/>
                <w:b/>
                <w:bCs/>
                <w:sz w:val="20"/>
                <w:szCs w:val="20"/>
              </w:rPr>
              <w:t xml:space="preserve">Summary review of the trust-wide actions for </w:t>
            </w:r>
            <w:r w:rsidRPr="00FC6287">
              <w:rPr>
                <w:rFonts w:eastAsiaTheme="minorEastAsia"/>
                <w:b/>
                <w:bCs/>
                <w:i/>
                <w:iCs/>
                <w:sz w:val="20"/>
                <w:szCs w:val="20"/>
                <w:u w:val="single"/>
              </w:rPr>
              <w:t>Y2</w:t>
            </w:r>
            <w:r w:rsidRPr="1342B67D">
              <w:rPr>
                <w:rFonts w:eastAsiaTheme="minorEastAsia"/>
                <w:b/>
                <w:bCs/>
                <w:sz w:val="20"/>
                <w:szCs w:val="20"/>
              </w:rPr>
              <w:t xml:space="preserve"> and planned next steps</w:t>
            </w:r>
          </w:p>
        </w:tc>
        <w:tc>
          <w:tcPr>
            <w:tcW w:w="2356" w:type="dxa"/>
            <w:shd w:val="clear" w:color="auto" w:fill="E2EFD9" w:themeFill="accent6" w:themeFillTint="33"/>
          </w:tcPr>
          <w:p w14:paraId="121DD93C" w14:textId="10BB12A6" w:rsidR="00EE35F6" w:rsidRPr="004D11C3" w:rsidRDefault="2D0DD39B" w:rsidP="5ADB160F">
            <w:pPr>
              <w:jc w:val="center"/>
              <w:rPr>
                <w:rFonts w:eastAsiaTheme="minorEastAsia"/>
                <w:b/>
                <w:bCs/>
                <w:i/>
                <w:iCs/>
                <w:sz w:val="20"/>
                <w:szCs w:val="20"/>
                <w:u w:val="single"/>
              </w:rPr>
            </w:pPr>
            <w:r w:rsidRPr="5ADB160F">
              <w:rPr>
                <w:rFonts w:eastAsiaTheme="minorEastAsia"/>
                <w:b/>
                <w:bCs/>
                <w:i/>
                <w:iCs/>
                <w:sz w:val="20"/>
                <w:szCs w:val="20"/>
                <w:u w:val="single"/>
              </w:rPr>
              <w:t>(Academy Specific Review)</w:t>
            </w:r>
          </w:p>
          <w:p w14:paraId="477B0BDD" w14:textId="29E69D72" w:rsidR="00EE35F6" w:rsidRPr="004D11C3" w:rsidRDefault="633E47A7" w:rsidP="5ADB160F">
            <w:pPr>
              <w:rPr>
                <w:rFonts w:eastAsiaTheme="minorEastAsia"/>
                <w:b/>
                <w:bCs/>
                <w:sz w:val="20"/>
                <w:szCs w:val="20"/>
              </w:rPr>
            </w:pPr>
            <w:r w:rsidRPr="5ADB160F">
              <w:rPr>
                <w:rFonts w:eastAsiaTheme="minorEastAsia"/>
                <w:b/>
                <w:bCs/>
                <w:sz w:val="20"/>
                <w:szCs w:val="20"/>
              </w:rPr>
              <w:t>Engagement with and impact of Trust wide strategic actions on</w:t>
            </w:r>
            <w:r w:rsidR="00BE2415">
              <w:rPr>
                <w:rFonts w:eastAsiaTheme="minorEastAsia"/>
                <w:b/>
                <w:bCs/>
                <w:sz w:val="20"/>
                <w:szCs w:val="20"/>
              </w:rPr>
              <w:t xml:space="preserve"> CINA</w:t>
            </w:r>
            <w:r w:rsidR="4AF91C7A" w:rsidRPr="5ADB160F">
              <w:rPr>
                <w:rFonts w:eastAsiaTheme="minorEastAsia"/>
                <w:b/>
                <w:bCs/>
                <w:sz w:val="20"/>
                <w:szCs w:val="20"/>
              </w:rPr>
              <w:t xml:space="preserve"> </w:t>
            </w:r>
            <w:r w:rsidRPr="5ADB160F">
              <w:rPr>
                <w:rFonts w:eastAsiaTheme="minorEastAsia"/>
                <w:b/>
                <w:bCs/>
                <w:sz w:val="20"/>
                <w:szCs w:val="20"/>
              </w:rPr>
              <w:t>Academy</w:t>
            </w:r>
          </w:p>
        </w:tc>
      </w:tr>
      <w:tr w:rsidR="00295C38" w:rsidRPr="00E2514E" w14:paraId="769F569A" w14:textId="77777777" w:rsidTr="4B938474">
        <w:trPr>
          <w:trHeight w:val="300"/>
        </w:trPr>
        <w:tc>
          <w:tcPr>
            <w:tcW w:w="1425" w:type="dxa"/>
            <w:vMerge w:val="restart"/>
            <w:textDirection w:val="btLr"/>
          </w:tcPr>
          <w:p w14:paraId="7704F2AD" w14:textId="77777777" w:rsidR="00295C38" w:rsidRPr="0004627F" w:rsidRDefault="00295C38">
            <w:pPr>
              <w:ind w:left="113" w:right="113"/>
              <w:rPr>
                <w:sz w:val="18"/>
                <w:szCs w:val="18"/>
              </w:rPr>
            </w:pPr>
            <w:r w:rsidRPr="0004627F">
              <w:rPr>
                <w:sz w:val="18"/>
                <w:szCs w:val="18"/>
              </w:rPr>
              <w:t>Development Team Priorities</w:t>
            </w:r>
          </w:p>
          <w:p w14:paraId="13DED34E" w14:textId="77777777" w:rsidR="00295C38" w:rsidRPr="0004627F" w:rsidRDefault="00295C38">
            <w:pPr>
              <w:ind w:left="113" w:right="113"/>
              <w:rPr>
                <w:sz w:val="18"/>
                <w:szCs w:val="18"/>
              </w:rPr>
            </w:pPr>
          </w:p>
        </w:tc>
        <w:tc>
          <w:tcPr>
            <w:tcW w:w="1965" w:type="dxa"/>
            <w:vMerge w:val="restart"/>
          </w:tcPr>
          <w:p w14:paraId="665D25EF" w14:textId="77777777" w:rsidR="00295C38" w:rsidRPr="00E2514E" w:rsidRDefault="00295C38" w:rsidP="1342B67D">
            <w:pPr>
              <w:rPr>
                <w:rFonts w:eastAsiaTheme="minorEastAsia"/>
                <w:b/>
                <w:bCs/>
                <w:sz w:val="20"/>
                <w:szCs w:val="20"/>
              </w:rPr>
            </w:pPr>
            <w:r w:rsidRPr="1342B67D">
              <w:rPr>
                <w:sz w:val="20"/>
                <w:szCs w:val="20"/>
              </w:rPr>
              <w:t>Develop clear guidance, expectation and exemplification of what makes an excellent education through the Excellence for All Framework</w:t>
            </w:r>
          </w:p>
        </w:tc>
        <w:tc>
          <w:tcPr>
            <w:tcW w:w="7066" w:type="dxa"/>
            <w:gridSpan w:val="3"/>
            <w:shd w:val="clear" w:color="auto" w:fill="D9E2F3" w:themeFill="accent1" w:themeFillTint="33"/>
          </w:tcPr>
          <w:p w14:paraId="1E85306C" w14:textId="77777777" w:rsidR="00295C38" w:rsidRPr="00913634" w:rsidRDefault="00295C38">
            <w:pPr>
              <w:rPr>
                <w:rFonts w:eastAsiaTheme="minorEastAsia"/>
                <w:color w:val="4472C4" w:themeColor="accent1"/>
                <w:sz w:val="18"/>
                <w:szCs w:val="18"/>
              </w:rPr>
            </w:pPr>
            <w:r w:rsidRPr="50A1E04D">
              <w:rPr>
                <w:rFonts w:eastAsiaTheme="minorEastAsia"/>
                <w:color w:val="4472C4" w:themeColor="accent1"/>
                <w:sz w:val="18"/>
                <w:szCs w:val="18"/>
              </w:rPr>
              <w:t>In Y1, academy leaders were supported through training sessions and 1:1 support from trust leaders, to complete a Self-Assessment to evaluate current provision for disadvantaged pupils in each academy.  Leaders have taken the outcomes from this and ensured they are reflected in their ADPs and will be addressed when updating their PP Strategy Actions for 22/23 (</w:t>
            </w:r>
            <w:r w:rsidRPr="50A1E04D">
              <w:rPr>
                <w:rFonts w:eastAsiaTheme="minorEastAsia"/>
                <w:i/>
                <w:iCs/>
                <w:color w:val="4472C4" w:themeColor="accent1"/>
                <w:sz w:val="18"/>
                <w:szCs w:val="18"/>
              </w:rPr>
              <w:t>Y2 of the strategy</w:t>
            </w:r>
            <w:r w:rsidRPr="50A1E04D">
              <w:rPr>
                <w:rFonts w:eastAsiaTheme="minorEastAsia"/>
                <w:color w:val="4472C4" w:themeColor="accent1"/>
                <w:sz w:val="18"/>
                <w:szCs w:val="18"/>
              </w:rPr>
              <w:t>)</w:t>
            </w:r>
          </w:p>
        </w:tc>
      </w:tr>
      <w:tr w:rsidR="00295C38" w14:paraId="09A6A242" w14:textId="77777777" w:rsidTr="4B938474">
        <w:trPr>
          <w:trHeight w:val="660"/>
        </w:trPr>
        <w:tc>
          <w:tcPr>
            <w:tcW w:w="1425" w:type="dxa"/>
            <w:vMerge/>
            <w:textDirection w:val="btLr"/>
          </w:tcPr>
          <w:p w14:paraId="59CA5B10" w14:textId="77777777" w:rsidR="00295C38" w:rsidRDefault="00295C38"/>
        </w:tc>
        <w:tc>
          <w:tcPr>
            <w:tcW w:w="1965" w:type="dxa"/>
            <w:vMerge/>
          </w:tcPr>
          <w:p w14:paraId="43145E3D" w14:textId="77777777" w:rsidR="00295C38" w:rsidRDefault="00295C38"/>
        </w:tc>
        <w:tc>
          <w:tcPr>
            <w:tcW w:w="7066" w:type="dxa"/>
            <w:gridSpan w:val="3"/>
            <w:shd w:val="clear" w:color="auto" w:fill="FFF2CC" w:themeFill="accent4" w:themeFillTint="33"/>
          </w:tcPr>
          <w:p w14:paraId="7F701370" w14:textId="7A8F0F03" w:rsidR="00295C38" w:rsidRPr="002472C8" w:rsidRDefault="4801A93F" w:rsidP="5D37ECC1">
            <w:pPr>
              <w:rPr>
                <w:rFonts w:eastAsiaTheme="minorEastAsia"/>
                <w:sz w:val="18"/>
                <w:szCs w:val="18"/>
              </w:rPr>
            </w:pPr>
            <w:r w:rsidRPr="5D37ECC1">
              <w:rPr>
                <w:rFonts w:eastAsiaTheme="minorEastAsia"/>
                <w:sz w:val="18"/>
                <w:szCs w:val="18"/>
              </w:rPr>
              <w:t xml:space="preserve">In Y2, </w:t>
            </w:r>
            <w:r w:rsidR="4FE38684" w:rsidRPr="5D37ECC1">
              <w:rPr>
                <w:rFonts w:eastAsiaTheme="minorEastAsia"/>
                <w:sz w:val="18"/>
                <w:szCs w:val="18"/>
              </w:rPr>
              <w:t xml:space="preserve">two Trust Senior Leaders have been recruited to </w:t>
            </w:r>
            <w:r w:rsidR="6567F154" w:rsidRPr="5D37ECC1">
              <w:rPr>
                <w:rFonts w:eastAsiaTheme="minorEastAsia"/>
                <w:sz w:val="18"/>
                <w:szCs w:val="18"/>
              </w:rPr>
              <w:t>drive the Excellence for All framework</w:t>
            </w:r>
            <w:r w:rsidR="1BC29E70" w:rsidRPr="5D37ECC1">
              <w:rPr>
                <w:rFonts w:eastAsiaTheme="minorEastAsia"/>
                <w:sz w:val="18"/>
                <w:szCs w:val="18"/>
              </w:rPr>
              <w:t xml:space="preserve">. One of these roles is specifically </w:t>
            </w:r>
            <w:r w:rsidR="75EC951D" w:rsidRPr="5D37ECC1">
              <w:rPr>
                <w:rFonts w:eastAsiaTheme="minorEastAsia"/>
                <w:sz w:val="18"/>
                <w:szCs w:val="18"/>
              </w:rPr>
              <w:t xml:space="preserve">around the Harmony Model Curriculum and </w:t>
            </w:r>
            <w:r w:rsidR="43562D7D" w:rsidRPr="5D37ECC1">
              <w:rPr>
                <w:rFonts w:eastAsiaTheme="minorEastAsia"/>
                <w:sz w:val="18"/>
                <w:szCs w:val="18"/>
              </w:rPr>
              <w:t>an</w:t>
            </w:r>
            <w:r w:rsidR="222FCC61" w:rsidRPr="5D37ECC1">
              <w:rPr>
                <w:rFonts w:eastAsiaTheme="minorEastAsia"/>
                <w:sz w:val="18"/>
                <w:szCs w:val="18"/>
              </w:rPr>
              <w:t>other directly related to Excellence for All and Raising Attainment.</w:t>
            </w:r>
            <w:r w:rsidR="68B33898" w:rsidRPr="5D37ECC1">
              <w:rPr>
                <w:rFonts w:eastAsiaTheme="minorEastAsia"/>
                <w:sz w:val="18"/>
                <w:szCs w:val="18"/>
              </w:rPr>
              <w:t xml:space="preserve"> Alongside this, </w:t>
            </w:r>
            <w:r w:rsidR="3D2D1C84" w:rsidRPr="5D37ECC1">
              <w:rPr>
                <w:rFonts w:eastAsiaTheme="minorEastAsia"/>
                <w:sz w:val="18"/>
                <w:szCs w:val="18"/>
              </w:rPr>
              <w:t xml:space="preserve">as part of the Development Team, </w:t>
            </w:r>
            <w:r w:rsidR="0CFE1E76" w:rsidRPr="5D37ECC1">
              <w:rPr>
                <w:rFonts w:eastAsiaTheme="minorEastAsia"/>
                <w:sz w:val="18"/>
                <w:szCs w:val="18"/>
              </w:rPr>
              <w:t xml:space="preserve">a </w:t>
            </w:r>
            <w:r w:rsidR="5754F610" w:rsidRPr="5D37ECC1">
              <w:rPr>
                <w:rFonts w:eastAsiaTheme="minorEastAsia"/>
                <w:sz w:val="18"/>
                <w:szCs w:val="18"/>
              </w:rPr>
              <w:t>team</w:t>
            </w:r>
            <w:r w:rsidR="0CFE1E76" w:rsidRPr="5D37ECC1">
              <w:rPr>
                <w:rFonts w:eastAsiaTheme="minorEastAsia"/>
                <w:sz w:val="18"/>
                <w:szCs w:val="18"/>
              </w:rPr>
              <w:t xml:space="preserve"> of</w:t>
            </w:r>
            <w:r w:rsidR="657E3180" w:rsidRPr="5D37ECC1">
              <w:rPr>
                <w:rFonts w:eastAsiaTheme="minorEastAsia"/>
                <w:sz w:val="18"/>
                <w:szCs w:val="18"/>
              </w:rPr>
              <w:t xml:space="preserve"> Curriculum</w:t>
            </w:r>
            <w:r w:rsidR="3D2D1C84" w:rsidRPr="5D37ECC1">
              <w:rPr>
                <w:rFonts w:eastAsiaTheme="minorEastAsia"/>
                <w:sz w:val="18"/>
                <w:szCs w:val="18"/>
              </w:rPr>
              <w:t xml:space="preserve"> </w:t>
            </w:r>
            <w:proofErr w:type="spellStart"/>
            <w:r w:rsidR="3D2D1C84" w:rsidRPr="5D37ECC1">
              <w:rPr>
                <w:rFonts w:eastAsiaTheme="minorEastAsia"/>
                <w:sz w:val="18"/>
                <w:szCs w:val="18"/>
              </w:rPr>
              <w:t>ImpleMENTORS</w:t>
            </w:r>
            <w:proofErr w:type="spellEnd"/>
            <w:r w:rsidR="5CEA6E22" w:rsidRPr="5D37ECC1">
              <w:rPr>
                <w:rFonts w:eastAsiaTheme="minorEastAsia"/>
                <w:sz w:val="18"/>
                <w:szCs w:val="18"/>
              </w:rPr>
              <w:t xml:space="preserve"> has been</w:t>
            </w:r>
            <w:r w:rsidR="3D2D1C84" w:rsidRPr="5D37ECC1">
              <w:rPr>
                <w:rFonts w:eastAsiaTheme="minorEastAsia"/>
                <w:sz w:val="18"/>
                <w:szCs w:val="18"/>
              </w:rPr>
              <w:t xml:space="preserve"> established to develop both subject specific and year group </w:t>
            </w:r>
            <w:r w:rsidR="3AA63043" w:rsidRPr="5D37ECC1">
              <w:rPr>
                <w:rFonts w:eastAsiaTheme="minorEastAsia"/>
                <w:sz w:val="18"/>
                <w:szCs w:val="18"/>
              </w:rPr>
              <w:t>specialisms.</w:t>
            </w:r>
            <w:r w:rsidR="222FCC61" w:rsidRPr="5D37ECC1">
              <w:rPr>
                <w:rFonts w:eastAsiaTheme="minorEastAsia"/>
                <w:sz w:val="18"/>
                <w:szCs w:val="18"/>
              </w:rPr>
              <w:t xml:space="preserve"> </w:t>
            </w:r>
            <w:r w:rsidR="42DC4D4B" w:rsidRPr="5D37ECC1">
              <w:rPr>
                <w:rFonts w:eastAsiaTheme="minorEastAsia"/>
                <w:sz w:val="18"/>
                <w:szCs w:val="18"/>
              </w:rPr>
              <w:t xml:space="preserve">Leaders have provided further exemplification </w:t>
            </w:r>
            <w:r w:rsidR="3AA63043" w:rsidRPr="5D37ECC1">
              <w:rPr>
                <w:rFonts w:eastAsiaTheme="minorEastAsia"/>
                <w:sz w:val="18"/>
                <w:szCs w:val="18"/>
              </w:rPr>
              <w:t>materials,</w:t>
            </w:r>
            <w:r w:rsidR="2299A96C" w:rsidRPr="5D37ECC1">
              <w:rPr>
                <w:rFonts w:eastAsiaTheme="minorEastAsia"/>
                <w:sz w:val="18"/>
                <w:szCs w:val="18"/>
              </w:rPr>
              <w:t xml:space="preserve"> and these are housed in the URL for all Harmony colleagues to access.</w:t>
            </w:r>
            <w:r w:rsidR="59B25E7F" w:rsidRPr="5D37ECC1">
              <w:rPr>
                <w:rFonts w:eastAsiaTheme="minorEastAsia"/>
                <w:sz w:val="18"/>
                <w:szCs w:val="18"/>
              </w:rPr>
              <w:t xml:space="preserve"> Plans are in place</w:t>
            </w:r>
            <w:r w:rsidR="1E682133" w:rsidRPr="5D37ECC1">
              <w:rPr>
                <w:rFonts w:eastAsiaTheme="minorEastAsia"/>
                <w:sz w:val="18"/>
                <w:szCs w:val="18"/>
              </w:rPr>
              <w:t xml:space="preserve"> </w:t>
            </w:r>
            <w:r w:rsidR="1C3DAB0E" w:rsidRPr="5D37ECC1">
              <w:rPr>
                <w:rFonts w:eastAsiaTheme="minorEastAsia"/>
                <w:sz w:val="18"/>
                <w:szCs w:val="18"/>
              </w:rPr>
              <w:t xml:space="preserve">for Academy leaders to further refine the Excellence for All audits </w:t>
            </w:r>
            <w:r w:rsidR="22878AF9" w:rsidRPr="5D37ECC1">
              <w:rPr>
                <w:rFonts w:eastAsiaTheme="minorEastAsia"/>
                <w:sz w:val="18"/>
                <w:szCs w:val="18"/>
              </w:rPr>
              <w:t>(</w:t>
            </w:r>
            <w:r w:rsidR="1C3DAB0E" w:rsidRPr="5D37ECC1">
              <w:rPr>
                <w:rFonts w:eastAsiaTheme="minorEastAsia"/>
                <w:sz w:val="18"/>
                <w:szCs w:val="18"/>
              </w:rPr>
              <w:t>which were rolled out in Y1</w:t>
            </w:r>
            <w:r w:rsidR="22878AF9" w:rsidRPr="5D37ECC1">
              <w:rPr>
                <w:rFonts w:eastAsiaTheme="minorEastAsia"/>
                <w:sz w:val="18"/>
                <w:szCs w:val="18"/>
              </w:rPr>
              <w:t>) alongside their Raising Attainment Plans</w:t>
            </w:r>
            <w:r w:rsidR="181668C1" w:rsidRPr="5D37ECC1">
              <w:rPr>
                <w:rFonts w:eastAsiaTheme="minorEastAsia"/>
                <w:sz w:val="18"/>
                <w:szCs w:val="18"/>
              </w:rPr>
              <w:t xml:space="preserve"> in consultation with the TSL.</w:t>
            </w:r>
            <w:r w:rsidR="5B72574E" w:rsidRPr="5D37ECC1">
              <w:rPr>
                <w:rFonts w:eastAsiaTheme="minorEastAsia"/>
                <w:sz w:val="18"/>
                <w:szCs w:val="18"/>
              </w:rPr>
              <w:t xml:space="preserve"> </w:t>
            </w:r>
            <w:r w:rsidR="382D3018" w:rsidRPr="5D37ECC1">
              <w:rPr>
                <w:rFonts w:eastAsiaTheme="minorEastAsia"/>
                <w:sz w:val="18"/>
                <w:szCs w:val="18"/>
              </w:rPr>
              <w:t>All Leaders attended a</w:t>
            </w:r>
            <w:r w:rsidR="33F2DB6F" w:rsidRPr="5D37ECC1">
              <w:rPr>
                <w:rFonts w:eastAsiaTheme="minorEastAsia"/>
                <w:sz w:val="18"/>
                <w:szCs w:val="18"/>
              </w:rPr>
              <w:t xml:space="preserve"> </w:t>
            </w:r>
            <w:r w:rsidR="4B47A260" w:rsidRPr="5D37ECC1">
              <w:rPr>
                <w:rFonts w:eastAsiaTheme="minorEastAsia"/>
                <w:sz w:val="18"/>
                <w:szCs w:val="18"/>
              </w:rPr>
              <w:t>Pupil Premium briefing for the Trust Leadership Team</w:t>
            </w:r>
            <w:r w:rsidR="5F3DBF25" w:rsidRPr="5D37ECC1">
              <w:rPr>
                <w:rFonts w:eastAsiaTheme="minorEastAsia"/>
                <w:sz w:val="18"/>
                <w:szCs w:val="18"/>
              </w:rPr>
              <w:t xml:space="preserve"> in November </w:t>
            </w:r>
            <w:r w:rsidR="5CB35A78" w:rsidRPr="5D37ECC1">
              <w:rPr>
                <w:rFonts w:eastAsiaTheme="minorEastAsia"/>
                <w:sz w:val="18"/>
                <w:szCs w:val="18"/>
              </w:rPr>
              <w:t>2023.</w:t>
            </w:r>
          </w:p>
        </w:tc>
      </w:tr>
      <w:tr w:rsidR="00295C38" w14:paraId="6961B7B9" w14:textId="77777777" w:rsidTr="4B938474">
        <w:trPr>
          <w:trHeight w:val="652"/>
        </w:trPr>
        <w:tc>
          <w:tcPr>
            <w:tcW w:w="1425" w:type="dxa"/>
            <w:vMerge/>
            <w:textDirection w:val="btLr"/>
          </w:tcPr>
          <w:p w14:paraId="684AE6EC" w14:textId="77777777" w:rsidR="00295C38" w:rsidRDefault="00295C38"/>
        </w:tc>
        <w:tc>
          <w:tcPr>
            <w:tcW w:w="1965" w:type="dxa"/>
            <w:vMerge/>
          </w:tcPr>
          <w:p w14:paraId="1C89D7C9" w14:textId="77777777" w:rsidR="00295C38" w:rsidRDefault="00295C38"/>
        </w:tc>
        <w:tc>
          <w:tcPr>
            <w:tcW w:w="7066" w:type="dxa"/>
            <w:gridSpan w:val="3"/>
            <w:shd w:val="clear" w:color="auto" w:fill="E2EFD9" w:themeFill="accent6" w:themeFillTint="33"/>
          </w:tcPr>
          <w:p w14:paraId="6F27EAA5" w14:textId="2FEC27FA" w:rsidR="00295C38" w:rsidRDefault="00DA2197" w:rsidP="4B938474">
            <w:pPr>
              <w:rPr>
                <w:rFonts w:eastAsiaTheme="minorEastAsia"/>
                <w:sz w:val="18"/>
                <w:szCs w:val="18"/>
              </w:rPr>
            </w:pPr>
            <w:r w:rsidRPr="00DA2197">
              <w:rPr>
                <w:rFonts w:eastAsiaTheme="minorEastAsia"/>
                <w:sz w:val="18"/>
                <w:szCs w:val="18"/>
              </w:rPr>
              <w:t>Staff have strong understanding of their cohorts and provision is designed to meet</w:t>
            </w:r>
            <w:r w:rsidR="007E1C0A">
              <w:rPr>
                <w:rFonts w:eastAsiaTheme="minorEastAsia"/>
                <w:sz w:val="18"/>
                <w:szCs w:val="18"/>
              </w:rPr>
              <w:t xml:space="preserve"> the needs of the changing context.</w:t>
            </w:r>
            <w:r w:rsidR="00E00EB8">
              <w:rPr>
                <w:rFonts w:eastAsiaTheme="minorEastAsia"/>
                <w:sz w:val="18"/>
                <w:szCs w:val="18"/>
              </w:rPr>
              <w:t xml:space="preserve"> </w:t>
            </w:r>
            <w:r w:rsidR="002629AC" w:rsidRPr="002629AC">
              <w:rPr>
                <w:rFonts w:eastAsiaTheme="minorEastAsia"/>
                <w:sz w:val="18"/>
                <w:szCs w:val="18"/>
              </w:rPr>
              <w:t xml:space="preserve">Excellence for All academy audit was initially completed, which highlighted that the academy was ‘starting out’ on its excellence for all </w:t>
            </w:r>
            <w:proofErr w:type="gramStart"/>
            <w:r w:rsidR="002629AC" w:rsidRPr="002629AC">
              <w:rPr>
                <w:rFonts w:eastAsiaTheme="minorEastAsia"/>
                <w:sz w:val="18"/>
                <w:szCs w:val="18"/>
              </w:rPr>
              <w:t>journey</w:t>
            </w:r>
            <w:proofErr w:type="gramEnd"/>
            <w:r w:rsidR="002629AC" w:rsidRPr="002629AC">
              <w:rPr>
                <w:rFonts w:eastAsiaTheme="minorEastAsia"/>
                <w:sz w:val="18"/>
                <w:szCs w:val="18"/>
              </w:rPr>
              <w:t>. Actions have been taken around the guiding principles</w:t>
            </w:r>
            <w:r w:rsidR="009A1D8D">
              <w:rPr>
                <w:rFonts w:eastAsiaTheme="minorEastAsia"/>
                <w:sz w:val="18"/>
                <w:szCs w:val="18"/>
              </w:rPr>
              <w:t xml:space="preserve"> </w:t>
            </w:r>
            <w:r w:rsidR="00F8354F">
              <w:rPr>
                <w:rFonts w:eastAsiaTheme="minorEastAsia"/>
                <w:sz w:val="18"/>
                <w:szCs w:val="18"/>
              </w:rPr>
              <w:t xml:space="preserve">to improve outcomes. </w:t>
            </w:r>
            <w:r w:rsidR="002629AC" w:rsidRPr="002629AC">
              <w:rPr>
                <w:rFonts w:eastAsiaTheme="minorEastAsia"/>
                <w:sz w:val="18"/>
                <w:szCs w:val="18"/>
              </w:rPr>
              <w:t>There is now a shared vision across the academy and a further developed academy ethos</w:t>
            </w:r>
            <w:r w:rsidR="00F8354F">
              <w:rPr>
                <w:rFonts w:eastAsiaTheme="minorEastAsia"/>
                <w:sz w:val="18"/>
                <w:szCs w:val="18"/>
              </w:rPr>
              <w:t>.</w:t>
            </w:r>
            <w:r w:rsidR="002629AC" w:rsidRPr="002629AC">
              <w:rPr>
                <w:rFonts w:eastAsiaTheme="minorEastAsia"/>
                <w:sz w:val="18"/>
                <w:szCs w:val="18"/>
              </w:rPr>
              <w:t xml:space="preserve"> </w:t>
            </w:r>
            <w:r w:rsidR="00D07C3E" w:rsidRPr="00454FD6">
              <w:rPr>
                <w:rFonts w:eastAsiaTheme="minorEastAsia"/>
                <w:sz w:val="18"/>
                <w:szCs w:val="18"/>
              </w:rPr>
              <w:t>Subject leaders have engaged with Implementor sessions to further develop and enhance curriculum areas. All staff have access to and regularly use the URL.</w:t>
            </w:r>
          </w:p>
        </w:tc>
      </w:tr>
      <w:tr w:rsidR="00295C38" w:rsidRPr="00E2514E" w14:paraId="34BD81A1" w14:textId="77777777" w:rsidTr="4B938474">
        <w:trPr>
          <w:trHeight w:val="300"/>
        </w:trPr>
        <w:tc>
          <w:tcPr>
            <w:tcW w:w="1425" w:type="dxa"/>
            <w:vMerge/>
          </w:tcPr>
          <w:p w14:paraId="58AB671C" w14:textId="77777777" w:rsidR="00295C38" w:rsidRPr="0004627F" w:rsidRDefault="00295C38">
            <w:pPr>
              <w:rPr>
                <w:sz w:val="18"/>
                <w:szCs w:val="18"/>
              </w:rPr>
            </w:pPr>
          </w:p>
        </w:tc>
        <w:tc>
          <w:tcPr>
            <w:tcW w:w="1965" w:type="dxa"/>
            <w:vMerge w:val="restart"/>
          </w:tcPr>
          <w:p w14:paraId="429F92A9" w14:textId="77777777" w:rsidR="00295C38" w:rsidRPr="00E2514E" w:rsidRDefault="00295C38" w:rsidP="1342B67D">
            <w:pPr>
              <w:rPr>
                <w:rFonts w:eastAsiaTheme="minorEastAsia"/>
                <w:b/>
                <w:bCs/>
                <w:sz w:val="20"/>
                <w:szCs w:val="20"/>
              </w:rPr>
            </w:pPr>
            <w:r w:rsidRPr="1342B67D">
              <w:rPr>
                <w:sz w:val="20"/>
                <w:szCs w:val="20"/>
              </w:rPr>
              <w:t xml:space="preserve">Provide a high quality CPD offer to all staff designed led by experienced practitioners </w:t>
            </w:r>
          </w:p>
        </w:tc>
        <w:tc>
          <w:tcPr>
            <w:tcW w:w="7066" w:type="dxa"/>
            <w:gridSpan w:val="3"/>
            <w:shd w:val="clear" w:color="auto" w:fill="D9E2F3" w:themeFill="accent1" w:themeFillTint="33"/>
          </w:tcPr>
          <w:p w14:paraId="7ECA3009" w14:textId="77777777" w:rsidR="00295C38" w:rsidRPr="00913634" w:rsidRDefault="00295C38">
            <w:pPr>
              <w:rPr>
                <w:rFonts w:eastAsiaTheme="minorEastAsia"/>
                <w:color w:val="4472C4" w:themeColor="accent1"/>
                <w:sz w:val="16"/>
                <w:szCs w:val="16"/>
              </w:rPr>
            </w:pPr>
            <w:r w:rsidRPr="50A1E04D">
              <w:rPr>
                <w:rFonts w:eastAsiaTheme="minorEastAsia"/>
                <w:color w:val="4472C4" w:themeColor="accent1"/>
                <w:sz w:val="18"/>
                <w:szCs w:val="18"/>
              </w:rPr>
              <w:t>The Development Team aligned their CPD offer to the Great Place 2 Learn Strategy which outlines our belief that school should be a place where EVERY child achieves and makes progress over time. It also closely supports the implementation of the Excellence for All framework’s guiding principles.</w:t>
            </w:r>
          </w:p>
          <w:p w14:paraId="2DA1D6E3" w14:textId="77777777" w:rsidR="00295C38" w:rsidRPr="00913634" w:rsidRDefault="00295C38">
            <w:pPr>
              <w:rPr>
                <w:rFonts w:eastAsiaTheme="minorEastAsia"/>
                <w:color w:val="4472C4" w:themeColor="accent1"/>
                <w:sz w:val="18"/>
                <w:szCs w:val="18"/>
              </w:rPr>
            </w:pPr>
            <w:r w:rsidRPr="50A1E04D">
              <w:rPr>
                <w:rFonts w:eastAsiaTheme="minorEastAsia"/>
                <w:color w:val="4472C4" w:themeColor="accent1"/>
                <w:sz w:val="18"/>
                <w:szCs w:val="18"/>
              </w:rPr>
              <w:t xml:space="preserve">Some key features – specific to </w:t>
            </w:r>
            <w:proofErr w:type="spellStart"/>
            <w:r w:rsidRPr="50A1E04D">
              <w:rPr>
                <w:rFonts w:eastAsiaTheme="minorEastAsia"/>
                <w:color w:val="4472C4" w:themeColor="accent1"/>
                <w:sz w:val="18"/>
                <w:szCs w:val="18"/>
              </w:rPr>
              <w:t>ExForAll</w:t>
            </w:r>
            <w:proofErr w:type="spellEnd"/>
            <w:r w:rsidRPr="50A1E04D">
              <w:rPr>
                <w:rFonts w:eastAsiaTheme="minorEastAsia"/>
                <w:color w:val="4472C4" w:themeColor="accent1"/>
                <w:sz w:val="18"/>
                <w:szCs w:val="18"/>
              </w:rPr>
              <w:t xml:space="preserve"> - included: Unlocking Potential Programme aimed at improving outcomes for UKS2 pupils </w:t>
            </w:r>
            <w:r w:rsidRPr="50A1E04D">
              <w:rPr>
                <w:rFonts w:eastAsiaTheme="minorEastAsia"/>
                <w:i/>
                <w:iCs/>
                <w:color w:val="4472C4" w:themeColor="accent1"/>
                <w:sz w:val="18"/>
                <w:szCs w:val="18"/>
              </w:rPr>
              <w:t>(a similar KS1 programme will launch in Y2 of the strategy</w:t>
            </w:r>
            <w:r w:rsidRPr="50A1E04D">
              <w:rPr>
                <w:rFonts w:eastAsiaTheme="minorEastAsia"/>
                <w:color w:val="4472C4" w:themeColor="accent1"/>
                <w:sz w:val="18"/>
                <w:szCs w:val="18"/>
              </w:rPr>
              <w:t>), Developing Excellent EYFS Provision, and deploying expert practitioners in key roles to support delivery of CPD and its application in the classroom.</w:t>
            </w:r>
          </w:p>
        </w:tc>
      </w:tr>
      <w:tr w:rsidR="00295C38" w14:paraId="06B18A97" w14:textId="77777777" w:rsidTr="4B938474">
        <w:trPr>
          <w:trHeight w:val="150"/>
        </w:trPr>
        <w:tc>
          <w:tcPr>
            <w:tcW w:w="1425" w:type="dxa"/>
            <w:vMerge/>
            <w:textDirection w:val="btLr"/>
          </w:tcPr>
          <w:p w14:paraId="6522DC0C" w14:textId="77777777" w:rsidR="00295C38" w:rsidRDefault="00295C38"/>
        </w:tc>
        <w:tc>
          <w:tcPr>
            <w:tcW w:w="1965" w:type="dxa"/>
            <w:vMerge/>
          </w:tcPr>
          <w:p w14:paraId="05609B0B" w14:textId="77777777" w:rsidR="00295C38" w:rsidRDefault="00295C38"/>
        </w:tc>
        <w:tc>
          <w:tcPr>
            <w:tcW w:w="7066" w:type="dxa"/>
            <w:gridSpan w:val="3"/>
            <w:shd w:val="clear" w:color="auto" w:fill="FFF2CC" w:themeFill="accent4" w:themeFillTint="33"/>
          </w:tcPr>
          <w:p w14:paraId="75B39D96" w14:textId="7A09A1A5" w:rsidR="00295C38" w:rsidRPr="00A52229" w:rsidRDefault="42A3771F" w:rsidP="5D37ECC1">
            <w:pPr>
              <w:rPr>
                <w:rFonts w:eastAsiaTheme="minorEastAsia"/>
                <w:sz w:val="18"/>
                <w:szCs w:val="18"/>
              </w:rPr>
            </w:pPr>
            <w:r w:rsidRPr="55989FB2">
              <w:rPr>
                <w:rFonts w:eastAsiaTheme="minorEastAsia"/>
                <w:sz w:val="18"/>
                <w:szCs w:val="18"/>
              </w:rPr>
              <w:t>The Development Team s</w:t>
            </w:r>
            <w:r w:rsidR="25ABEE0C" w:rsidRPr="55989FB2">
              <w:rPr>
                <w:rFonts w:eastAsiaTheme="minorEastAsia"/>
                <w:sz w:val="18"/>
                <w:szCs w:val="18"/>
              </w:rPr>
              <w:t>urveyed</w:t>
            </w:r>
            <w:r w:rsidRPr="55989FB2">
              <w:rPr>
                <w:rFonts w:eastAsiaTheme="minorEastAsia"/>
                <w:sz w:val="18"/>
                <w:szCs w:val="18"/>
              </w:rPr>
              <w:t xml:space="preserve"> Academy Leaders to gain insight about Academy needs and </w:t>
            </w:r>
            <w:r w:rsidR="3B8B1960" w:rsidRPr="55989FB2">
              <w:rPr>
                <w:rFonts w:eastAsiaTheme="minorEastAsia"/>
                <w:sz w:val="18"/>
                <w:szCs w:val="18"/>
              </w:rPr>
              <w:t xml:space="preserve">ideas </w:t>
            </w:r>
            <w:r w:rsidRPr="55989FB2">
              <w:rPr>
                <w:rFonts w:eastAsiaTheme="minorEastAsia"/>
                <w:sz w:val="18"/>
                <w:szCs w:val="18"/>
              </w:rPr>
              <w:t xml:space="preserve">to maximise engagement and </w:t>
            </w:r>
            <w:r w:rsidR="3B8B1960" w:rsidRPr="55989FB2">
              <w:rPr>
                <w:rFonts w:eastAsiaTheme="minorEastAsia"/>
                <w:sz w:val="18"/>
                <w:szCs w:val="18"/>
              </w:rPr>
              <w:t>staff workload.</w:t>
            </w:r>
            <w:r w:rsidRPr="55989FB2">
              <w:rPr>
                <w:rFonts w:eastAsiaTheme="minorEastAsia"/>
                <w:sz w:val="18"/>
                <w:szCs w:val="18"/>
              </w:rPr>
              <w:t xml:space="preserve"> Th</w:t>
            </w:r>
            <w:r w:rsidR="6BCDC696" w:rsidRPr="55989FB2">
              <w:rPr>
                <w:rFonts w:eastAsiaTheme="minorEastAsia"/>
                <w:sz w:val="18"/>
                <w:szCs w:val="18"/>
              </w:rPr>
              <w:t>e CPD pac</w:t>
            </w:r>
            <w:r w:rsidR="43C0F0F3" w:rsidRPr="55989FB2">
              <w:rPr>
                <w:rFonts w:eastAsiaTheme="minorEastAsia"/>
                <w:sz w:val="18"/>
                <w:szCs w:val="18"/>
              </w:rPr>
              <w:t>kage</w:t>
            </w:r>
            <w:r w:rsidR="6BCDC696" w:rsidRPr="55989FB2">
              <w:rPr>
                <w:rFonts w:eastAsiaTheme="minorEastAsia"/>
                <w:sz w:val="18"/>
                <w:szCs w:val="18"/>
              </w:rPr>
              <w:t xml:space="preserve"> was </w:t>
            </w:r>
            <w:r w:rsidR="43C0F0F3" w:rsidRPr="55989FB2">
              <w:rPr>
                <w:rFonts w:eastAsiaTheme="minorEastAsia"/>
                <w:sz w:val="18"/>
                <w:szCs w:val="18"/>
              </w:rPr>
              <w:t>redefined</w:t>
            </w:r>
            <w:r w:rsidR="6BCDC696" w:rsidRPr="55989FB2">
              <w:rPr>
                <w:rFonts w:eastAsiaTheme="minorEastAsia"/>
                <w:sz w:val="18"/>
                <w:szCs w:val="18"/>
              </w:rPr>
              <w:t xml:space="preserve"> </w:t>
            </w:r>
            <w:r w:rsidR="0592C301" w:rsidRPr="55989FB2">
              <w:rPr>
                <w:rFonts w:eastAsiaTheme="minorEastAsia"/>
                <w:sz w:val="18"/>
                <w:szCs w:val="18"/>
              </w:rPr>
              <w:t>to support Academy</w:t>
            </w:r>
            <w:r w:rsidRPr="55989FB2">
              <w:rPr>
                <w:rFonts w:eastAsiaTheme="minorEastAsia"/>
                <w:sz w:val="18"/>
                <w:szCs w:val="18"/>
              </w:rPr>
              <w:t xml:space="preserve"> leaders to develop their own CPD packages and support</w:t>
            </w:r>
            <w:r w:rsidR="1AE5C65A" w:rsidRPr="55989FB2">
              <w:rPr>
                <w:rFonts w:eastAsiaTheme="minorEastAsia"/>
                <w:sz w:val="18"/>
                <w:szCs w:val="18"/>
              </w:rPr>
              <w:t xml:space="preserve"> </w:t>
            </w:r>
            <w:r w:rsidRPr="55989FB2">
              <w:rPr>
                <w:rFonts w:eastAsiaTheme="minorEastAsia"/>
                <w:sz w:val="18"/>
                <w:szCs w:val="18"/>
              </w:rPr>
              <w:t>workload at Academy Level.</w:t>
            </w:r>
            <w:r w:rsidR="1B498C87" w:rsidRPr="55989FB2">
              <w:rPr>
                <w:rFonts w:eastAsiaTheme="minorEastAsia"/>
                <w:sz w:val="18"/>
                <w:szCs w:val="18"/>
              </w:rPr>
              <w:t xml:space="preserve"> There was a change in how courses were facilitated to</w:t>
            </w:r>
            <w:r w:rsidR="06054286" w:rsidRPr="55989FB2">
              <w:rPr>
                <w:rFonts w:eastAsiaTheme="minorEastAsia"/>
                <w:sz w:val="18"/>
                <w:szCs w:val="18"/>
              </w:rPr>
              <w:t xml:space="preserve"> ensure they were</w:t>
            </w:r>
            <w:r w:rsidR="1B498C87" w:rsidRPr="55989FB2">
              <w:rPr>
                <w:rFonts w:eastAsiaTheme="minorEastAsia"/>
                <w:sz w:val="18"/>
                <w:szCs w:val="18"/>
              </w:rPr>
              <w:t xml:space="preserve"> ‘out of </w:t>
            </w:r>
            <w:r w:rsidR="06054286" w:rsidRPr="55989FB2">
              <w:rPr>
                <w:rFonts w:eastAsiaTheme="minorEastAsia"/>
                <w:sz w:val="18"/>
                <w:szCs w:val="18"/>
              </w:rPr>
              <w:t xml:space="preserve">the </w:t>
            </w:r>
            <w:r w:rsidR="1B498C87" w:rsidRPr="55989FB2">
              <w:rPr>
                <w:rFonts w:eastAsiaTheme="minorEastAsia"/>
                <w:sz w:val="18"/>
                <w:szCs w:val="18"/>
              </w:rPr>
              <w:t xml:space="preserve">school day’ to maximise engagement and increase </w:t>
            </w:r>
            <w:r w:rsidR="06054286" w:rsidRPr="55989FB2">
              <w:rPr>
                <w:rFonts w:eastAsiaTheme="minorEastAsia"/>
                <w:sz w:val="18"/>
                <w:szCs w:val="18"/>
              </w:rPr>
              <w:t xml:space="preserve">participation. </w:t>
            </w:r>
            <w:r w:rsidR="5CBC6A7E" w:rsidRPr="55989FB2">
              <w:rPr>
                <w:rFonts w:eastAsiaTheme="minorEastAsia"/>
                <w:sz w:val="18"/>
                <w:szCs w:val="18"/>
              </w:rPr>
              <w:t xml:space="preserve">Both HR and finance </w:t>
            </w:r>
            <w:r w:rsidR="5CBC6A7E" w:rsidRPr="55989FB2">
              <w:rPr>
                <w:rFonts w:eastAsiaTheme="minorEastAsia"/>
                <w:sz w:val="18"/>
                <w:szCs w:val="18"/>
              </w:rPr>
              <w:lastRenderedPageBreak/>
              <w:t xml:space="preserve">CPD for Academy leaders was incorporated into the CPD offer. The Unlocking Potential programmes </w:t>
            </w:r>
            <w:r w:rsidR="44C01D90" w:rsidRPr="55989FB2">
              <w:rPr>
                <w:rFonts w:eastAsiaTheme="minorEastAsia"/>
                <w:sz w:val="18"/>
                <w:szCs w:val="18"/>
              </w:rPr>
              <w:t>were led and overseen</w:t>
            </w:r>
            <w:r w:rsidR="26722E49" w:rsidRPr="55989FB2">
              <w:rPr>
                <w:rFonts w:eastAsiaTheme="minorEastAsia"/>
                <w:sz w:val="18"/>
                <w:szCs w:val="18"/>
              </w:rPr>
              <w:t xml:space="preserve"> by Ass </w:t>
            </w:r>
            <w:proofErr w:type="spellStart"/>
            <w:r w:rsidR="26722E49" w:rsidRPr="55989FB2">
              <w:rPr>
                <w:rFonts w:eastAsiaTheme="minorEastAsia"/>
                <w:sz w:val="18"/>
                <w:szCs w:val="18"/>
              </w:rPr>
              <w:t>DofEd</w:t>
            </w:r>
            <w:proofErr w:type="spellEnd"/>
            <w:r w:rsidR="26722E49" w:rsidRPr="55989FB2">
              <w:rPr>
                <w:rFonts w:eastAsiaTheme="minorEastAsia"/>
                <w:sz w:val="18"/>
                <w:szCs w:val="18"/>
              </w:rPr>
              <w:t xml:space="preserve">, </w:t>
            </w:r>
            <w:r w:rsidR="6E640BDE" w:rsidRPr="55989FB2">
              <w:rPr>
                <w:rFonts w:eastAsiaTheme="minorEastAsia"/>
                <w:sz w:val="18"/>
                <w:szCs w:val="18"/>
              </w:rPr>
              <w:t>TSL and TLs.</w:t>
            </w:r>
            <w:r w:rsidR="131D3B79" w:rsidRPr="55989FB2">
              <w:rPr>
                <w:rFonts w:eastAsiaTheme="minorEastAsia"/>
                <w:sz w:val="18"/>
                <w:szCs w:val="18"/>
              </w:rPr>
              <w:t xml:space="preserve"> The Excellence for All CPD packa</w:t>
            </w:r>
            <w:r w:rsidR="0A50269E" w:rsidRPr="55989FB2">
              <w:rPr>
                <w:rFonts w:eastAsiaTheme="minorEastAsia"/>
                <w:sz w:val="18"/>
                <w:szCs w:val="18"/>
              </w:rPr>
              <w:t xml:space="preserve">ge for all staff who are new to Harmony, new to teaching, ECTs or HLTAs is </w:t>
            </w:r>
            <w:r w:rsidR="465BC2D6" w:rsidRPr="55989FB2">
              <w:rPr>
                <w:rFonts w:eastAsiaTheme="minorEastAsia"/>
                <w:sz w:val="18"/>
                <w:szCs w:val="18"/>
              </w:rPr>
              <w:t xml:space="preserve">well attended and </w:t>
            </w:r>
            <w:r w:rsidR="7A7AD32E" w:rsidRPr="55989FB2">
              <w:rPr>
                <w:rFonts w:eastAsiaTheme="minorEastAsia"/>
                <w:sz w:val="18"/>
                <w:szCs w:val="18"/>
              </w:rPr>
              <w:t>in place. The REDI programme was developed into a Redi, Set and Go approach to further</w:t>
            </w:r>
            <w:r w:rsidR="58396233" w:rsidRPr="55989FB2">
              <w:rPr>
                <w:rFonts w:eastAsiaTheme="minorEastAsia"/>
                <w:sz w:val="18"/>
                <w:szCs w:val="18"/>
              </w:rPr>
              <w:t xml:space="preserve"> </w:t>
            </w:r>
            <w:r w:rsidR="21ADAE11" w:rsidRPr="55989FB2">
              <w:rPr>
                <w:rFonts w:eastAsiaTheme="minorEastAsia"/>
                <w:sz w:val="18"/>
                <w:szCs w:val="18"/>
              </w:rPr>
              <w:t>enhance provision and approaches in EYFS and KS1. A ‘</w:t>
            </w:r>
            <w:r w:rsidR="04BCC973" w:rsidRPr="55989FB2">
              <w:rPr>
                <w:rFonts w:eastAsiaTheme="minorEastAsia"/>
                <w:sz w:val="18"/>
                <w:szCs w:val="18"/>
              </w:rPr>
              <w:t>Train the Trainer</w:t>
            </w:r>
            <w:r w:rsidR="21ADAE11" w:rsidRPr="55989FB2">
              <w:rPr>
                <w:rFonts w:eastAsiaTheme="minorEastAsia"/>
                <w:sz w:val="18"/>
                <w:szCs w:val="18"/>
              </w:rPr>
              <w:t xml:space="preserve">’ programme was </w:t>
            </w:r>
            <w:r w:rsidR="53CDA221" w:rsidRPr="55989FB2">
              <w:rPr>
                <w:rFonts w:eastAsiaTheme="minorEastAsia"/>
                <w:sz w:val="18"/>
                <w:szCs w:val="18"/>
              </w:rPr>
              <w:t>delivered to all</w:t>
            </w:r>
            <w:r w:rsidR="04BCC973" w:rsidRPr="55989FB2">
              <w:rPr>
                <w:rFonts w:eastAsiaTheme="minorEastAsia"/>
                <w:sz w:val="18"/>
                <w:szCs w:val="18"/>
              </w:rPr>
              <w:t xml:space="preserve"> phonics</w:t>
            </w:r>
            <w:r w:rsidR="21ADAE11" w:rsidRPr="55989FB2">
              <w:rPr>
                <w:rFonts w:eastAsiaTheme="minorEastAsia"/>
                <w:sz w:val="18"/>
                <w:szCs w:val="18"/>
              </w:rPr>
              <w:t xml:space="preserve"> leads</w:t>
            </w:r>
            <w:r w:rsidR="10C7C398" w:rsidRPr="55989FB2">
              <w:rPr>
                <w:rFonts w:eastAsiaTheme="minorEastAsia"/>
                <w:sz w:val="18"/>
                <w:szCs w:val="18"/>
              </w:rPr>
              <w:t xml:space="preserve">, </w:t>
            </w:r>
            <w:r w:rsidR="04BCC973" w:rsidRPr="55989FB2">
              <w:rPr>
                <w:rFonts w:eastAsiaTheme="minorEastAsia"/>
                <w:sz w:val="18"/>
                <w:szCs w:val="18"/>
              </w:rPr>
              <w:t>building on</w:t>
            </w:r>
            <w:r w:rsidR="10C7C398" w:rsidRPr="55989FB2">
              <w:rPr>
                <w:rFonts w:eastAsiaTheme="minorEastAsia"/>
                <w:sz w:val="18"/>
                <w:szCs w:val="18"/>
              </w:rPr>
              <w:t xml:space="preserve"> the</w:t>
            </w:r>
            <w:r w:rsidR="04BCC973" w:rsidRPr="55989FB2">
              <w:rPr>
                <w:rFonts w:eastAsiaTheme="minorEastAsia"/>
                <w:sz w:val="18"/>
                <w:szCs w:val="18"/>
              </w:rPr>
              <w:t xml:space="preserve"> successes in some Academies</w:t>
            </w:r>
            <w:r w:rsidR="10C7C398" w:rsidRPr="55989FB2">
              <w:rPr>
                <w:rFonts w:eastAsiaTheme="minorEastAsia"/>
                <w:sz w:val="18"/>
                <w:szCs w:val="18"/>
              </w:rPr>
              <w:t xml:space="preserve"> where the greatest impact was seen.</w:t>
            </w:r>
            <w:r w:rsidR="20529A77" w:rsidRPr="55989FB2">
              <w:rPr>
                <w:rFonts w:eastAsiaTheme="minorEastAsia"/>
                <w:sz w:val="18"/>
                <w:szCs w:val="18"/>
              </w:rPr>
              <w:t xml:space="preserve"> The Subject Leader Development Programme</w:t>
            </w:r>
            <w:r w:rsidR="77FB6FD5" w:rsidRPr="55989FB2">
              <w:rPr>
                <w:rFonts w:eastAsiaTheme="minorEastAsia"/>
                <w:sz w:val="18"/>
                <w:szCs w:val="18"/>
              </w:rPr>
              <w:t xml:space="preserve"> has had a </w:t>
            </w:r>
            <w:r w:rsidR="0FC2E985" w:rsidRPr="55989FB2">
              <w:rPr>
                <w:rFonts w:eastAsiaTheme="minorEastAsia"/>
                <w:sz w:val="18"/>
                <w:szCs w:val="18"/>
              </w:rPr>
              <w:t xml:space="preserve">positive </w:t>
            </w:r>
            <w:r w:rsidR="77FB6FD5" w:rsidRPr="55989FB2">
              <w:rPr>
                <w:rFonts w:eastAsiaTheme="minorEastAsia"/>
                <w:sz w:val="18"/>
                <w:szCs w:val="18"/>
              </w:rPr>
              <w:t xml:space="preserve">impact which was particularly apparent in Ofsted inspections where SLs have been </w:t>
            </w:r>
            <w:r w:rsidR="27C9854B" w:rsidRPr="55989FB2">
              <w:rPr>
                <w:rFonts w:eastAsiaTheme="minorEastAsia"/>
                <w:sz w:val="18"/>
                <w:szCs w:val="18"/>
              </w:rPr>
              <w:t>able to articulate the 3 Is of the curriculums for their subject area (ongoing coaching for this is underway).</w:t>
            </w:r>
            <w:r w:rsidR="664DC371" w:rsidRPr="55989FB2">
              <w:rPr>
                <w:rFonts w:eastAsiaTheme="minorEastAsia"/>
                <w:sz w:val="18"/>
                <w:szCs w:val="18"/>
              </w:rPr>
              <w:t xml:space="preserve"> </w:t>
            </w:r>
          </w:p>
        </w:tc>
      </w:tr>
      <w:tr w:rsidR="00295C38" w14:paraId="7421845B" w14:textId="77777777" w:rsidTr="4B938474">
        <w:trPr>
          <w:trHeight w:val="150"/>
        </w:trPr>
        <w:tc>
          <w:tcPr>
            <w:tcW w:w="1425" w:type="dxa"/>
            <w:vMerge/>
            <w:textDirection w:val="btLr"/>
          </w:tcPr>
          <w:p w14:paraId="2DF5613A" w14:textId="77777777" w:rsidR="00295C38" w:rsidRDefault="00295C38"/>
        </w:tc>
        <w:tc>
          <w:tcPr>
            <w:tcW w:w="1965" w:type="dxa"/>
            <w:vMerge/>
          </w:tcPr>
          <w:p w14:paraId="399FBDF2" w14:textId="77777777" w:rsidR="00295C38" w:rsidRDefault="00295C38"/>
        </w:tc>
        <w:tc>
          <w:tcPr>
            <w:tcW w:w="7066" w:type="dxa"/>
            <w:gridSpan w:val="3"/>
            <w:shd w:val="clear" w:color="auto" w:fill="E2EFD9" w:themeFill="accent6" w:themeFillTint="33"/>
          </w:tcPr>
          <w:p w14:paraId="53FD06FB" w14:textId="54E70C93" w:rsidR="00465A78" w:rsidRPr="005C5CF9" w:rsidRDefault="00E471B6" w:rsidP="00465A78">
            <w:pPr>
              <w:rPr>
                <w:rFonts w:eastAsiaTheme="minorEastAsia"/>
                <w:sz w:val="14"/>
                <w:szCs w:val="14"/>
              </w:rPr>
            </w:pPr>
            <w:r w:rsidRPr="00E471B6">
              <w:rPr>
                <w:rFonts w:eastAsiaTheme="minorEastAsia"/>
                <w:sz w:val="18"/>
                <w:szCs w:val="18"/>
              </w:rPr>
              <w:t>Staff ha</w:t>
            </w:r>
            <w:r>
              <w:rPr>
                <w:rFonts w:eastAsiaTheme="minorEastAsia"/>
                <w:sz w:val="18"/>
                <w:szCs w:val="18"/>
              </w:rPr>
              <w:t>ve</w:t>
            </w:r>
            <w:r w:rsidRPr="00E471B6">
              <w:rPr>
                <w:rFonts w:eastAsiaTheme="minorEastAsia"/>
                <w:sz w:val="18"/>
                <w:szCs w:val="18"/>
              </w:rPr>
              <w:t xml:space="preserve"> used the CPD offer to develop their teaching practices, impacting on improved outcomes for pupils</w:t>
            </w:r>
            <w:r w:rsidR="00465A78">
              <w:rPr>
                <w:rFonts w:eastAsiaTheme="minorEastAsia"/>
                <w:sz w:val="18"/>
                <w:szCs w:val="18"/>
              </w:rPr>
              <w:t xml:space="preserve">. They have </w:t>
            </w:r>
            <w:r w:rsidR="00465A78" w:rsidRPr="005C5CF9">
              <w:rPr>
                <w:rFonts w:eastAsiaTheme="minorEastAsia"/>
                <w:sz w:val="18"/>
                <w:szCs w:val="18"/>
              </w:rPr>
              <w:t>fully engaged with the CPD offer from the Trust Development Team and external partners</w:t>
            </w:r>
            <w:r w:rsidR="00A80E47">
              <w:rPr>
                <w:rFonts w:eastAsiaTheme="minorEastAsia"/>
                <w:sz w:val="18"/>
                <w:szCs w:val="18"/>
              </w:rPr>
              <w:t xml:space="preserve"> linked to ADP priorities and the GP2L</w:t>
            </w:r>
            <w:r w:rsidR="00546347">
              <w:rPr>
                <w:rFonts w:eastAsiaTheme="minorEastAsia"/>
                <w:sz w:val="18"/>
                <w:szCs w:val="18"/>
              </w:rPr>
              <w:t xml:space="preserve"> st</w:t>
            </w:r>
            <w:r w:rsidR="00B33EEA">
              <w:rPr>
                <w:rFonts w:eastAsiaTheme="minorEastAsia"/>
                <w:sz w:val="18"/>
                <w:szCs w:val="18"/>
              </w:rPr>
              <w:t>rategy,</w:t>
            </w:r>
            <w:r w:rsidR="00465A78" w:rsidRPr="005C5CF9">
              <w:rPr>
                <w:rFonts w:eastAsiaTheme="minorEastAsia"/>
                <w:sz w:val="18"/>
                <w:szCs w:val="18"/>
              </w:rPr>
              <w:t xml:space="preserve"> </w:t>
            </w:r>
            <w:proofErr w:type="gramStart"/>
            <w:r w:rsidR="00465A78" w:rsidRPr="005C5CF9">
              <w:rPr>
                <w:rFonts w:eastAsiaTheme="minorEastAsia"/>
                <w:sz w:val="18"/>
                <w:szCs w:val="18"/>
              </w:rPr>
              <w:t>including</w:t>
            </w:r>
            <w:r w:rsidR="003C7433">
              <w:rPr>
                <w:rFonts w:eastAsiaTheme="minorEastAsia"/>
                <w:sz w:val="18"/>
                <w:szCs w:val="18"/>
              </w:rPr>
              <w:t>;</w:t>
            </w:r>
            <w:proofErr w:type="gramEnd"/>
          </w:p>
          <w:p w14:paraId="757F77E6" w14:textId="19DE93B8" w:rsidR="001F6B80" w:rsidRPr="005C5CF9" w:rsidRDefault="00465A78" w:rsidP="00465A78">
            <w:pPr>
              <w:rPr>
                <w:rFonts w:eastAsiaTheme="minorEastAsia"/>
                <w:sz w:val="18"/>
                <w:szCs w:val="18"/>
              </w:rPr>
            </w:pPr>
            <w:r w:rsidRPr="005C5CF9">
              <w:rPr>
                <w:rFonts w:eastAsiaTheme="minorEastAsia"/>
                <w:sz w:val="18"/>
                <w:szCs w:val="18"/>
              </w:rPr>
              <w:t>•</w:t>
            </w:r>
            <w:r w:rsidRPr="005C5CF9">
              <w:rPr>
                <w:rFonts w:eastAsiaTheme="minorEastAsia"/>
                <w:sz w:val="18"/>
                <w:szCs w:val="18"/>
              </w:rPr>
              <w:tab/>
              <w:t>Curriculum and Subject Leader development</w:t>
            </w:r>
          </w:p>
          <w:p w14:paraId="3380A4B7" w14:textId="5D10FCB6" w:rsidR="00465A78" w:rsidRPr="005C5CF9" w:rsidRDefault="00465A78" w:rsidP="00465A78">
            <w:pPr>
              <w:rPr>
                <w:rFonts w:eastAsiaTheme="minorEastAsia"/>
                <w:sz w:val="18"/>
                <w:szCs w:val="18"/>
              </w:rPr>
            </w:pPr>
            <w:r w:rsidRPr="005C5CF9">
              <w:rPr>
                <w:rFonts w:eastAsiaTheme="minorEastAsia"/>
                <w:sz w:val="18"/>
                <w:szCs w:val="18"/>
              </w:rPr>
              <w:t>•</w:t>
            </w:r>
            <w:r w:rsidRPr="005C5CF9">
              <w:rPr>
                <w:rFonts w:eastAsiaTheme="minorEastAsia"/>
                <w:sz w:val="18"/>
                <w:szCs w:val="18"/>
              </w:rPr>
              <w:tab/>
              <w:t xml:space="preserve">Early Years (and Year 1), REDI Programme </w:t>
            </w:r>
          </w:p>
          <w:p w14:paraId="693BC915" w14:textId="6FBBB8FE" w:rsidR="00465A78" w:rsidRPr="005C5CF9" w:rsidRDefault="00465A78" w:rsidP="00465A78">
            <w:pPr>
              <w:rPr>
                <w:rFonts w:eastAsiaTheme="minorEastAsia"/>
                <w:sz w:val="18"/>
                <w:szCs w:val="18"/>
              </w:rPr>
            </w:pPr>
            <w:r w:rsidRPr="005C5CF9">
              <w:rPr>
                <w:rFonts w:eastAsiaTheme="minorEastAsia"/>
                <w:sz w:val="18"/>
                <w:szCs w:val="18"/>
              </w:rPr>
              <w:t>•</w:t>
            </w:r>
            <w:r w:rsidRPr="005C5CF9">
              <w:rPr>
                <w:rFonts w:eastAsiaTheme="minorEastAsia"/>
                <w:sz w:val="18"/>
                <w:szCs w:val="18"/>
              </w:rPr>
              <w:tab/>
              <w:t xml:space="preserve">Oracy, Language Structures </w:t>
            </w:r>
          </w:p>
          <w:p w14:paraId="359E2B35" w14:textId="77777777" w:rsidR="00465A78" w:rsidRPr="005C5CF9" w:rsidRDefault="00465A78" w:rsidP="00465A78">
            <w:pPr>
              <w:rPr>
                <w:rFonts w:eastAsiaTheme="minorEastAsia"/>
                <w:sz w:val="18"/>
                <w:szCs w:val="18"/>
              </w:rPr>
            </w:pPr>
            <w:r w:rsidRPr="005C5CF9">
              <w:rPr>
                <w:rFonts w:eastAsiaTheme="minorEastAsia"/>
                <w:sz w:val="18"/>
                <w:szCs w:val="18"/>
              </w:rPr>
              <w:t>•</w:t>
            </w:r>
            <w:r w:rsidRPr="005C5CF9">
              <w:rPr>
                <w:rFonts w:eastAsiaTheme="minorEastAsia"/>
                <w:sz w:val="18"/>
                <w:szCs w:val="18"/>
              </w:rPr>
              <w:tab/>
              <w:t>Reading for pleasure and Phonics</w:t>
            </w:r>
          </w:p>
          <w:p w14:paraId="6C6F77A2" w14:textId="41951945" w:rsidR="006F732B" w:rsidRPr="005C5CF9" w:rsidRDefault="00465A78" w:rsidP="00465A78">
            <w:pPr>
              <w:rPr>
                <w:rFonts w:eastAsiaTheme="minorEastAsia"/>
                <w:sz w:val="18"/>
                <w:szCs w:val="18"/>
              </w:rPr>
            </w:pPr>
            <w:r w:rsidRPr="005C5CF9">
              <w:rPr>
                <w:rFonts w:eastAsiaTheme="minorEastAsia"/>
                <w:sz w:val="18"/>
                <w:szCs w:val="18"/>
              </w:rPr>
              <w:t>•</w:t>
            </w:r>
            <w:r w:rsidRPr="005C5CF9">
              <w:rPr>
                <w:rFonts w:eastAsiaTheme="minorEastAsia"/>
                <w:sz w:val="18"/>
                <w:szCs w:val="18"/>
              </w:rPr>
              <w:tab/>
              <w:t>HTML Strategy</w:t>
            </w:r>
          </w:p>
          <w:p w14:paraId="4DC70AC6" w14:textId="406DCA97" w:rsidR="00465A78" w:rsidRDefault="00465A78" w:rsidP="00465A78">
            <w:pPr>
              <w:rPr>
                <w:rFonts w:eastAsiaTheme="minorEastAsia"/>
                <w:sz w:val="18"/>
                <w:szCs w:val="18"/>
              </w:rPr>
            </w:pPr>
            <w:r w:rsidRPr="005C5CF9">
              <w:rPr>
                <w:rFonts w:eastAsiaTheme="minorEastAsia"/>
                <w:sz w:val="18"/>
                <w:szCs w:val="18"/>
              </w:rPr>
              <w:t>•</w:t>
            </w:r>
            <w:r w:rsidRPr="005C5CF9">
              <w:rPr>
                <w:rFonts w:eastAsiaTheme="minorEastAsia"/>
                <w:sz w:val="18"/>
                <w:szCs w:val="18"/>
              </w:rPr>
              <w:tab/>
              <w:t>Unlocking Potential in KS1</w:t>
            </w:r>
          </w:p>
          <w:p w14:paraId="483BF902" w14:textId="51870ABF" w:rsidR="002A7A6B" w:rsidRPr="002A7A6B" w:rsidRDefault="00CD6142" w:rsidP="002A7A6B">
            <w:pPr>
              <w:pStyle w:val="ListParagraph"/>
              <w:numPr>
                <w:ilvl w:val="0"/>
                <w:numId w:val="14"/>
              </w:numPr>
              <w:rPr>
                <w:rFonts w:eastAsiaTheme="minorEastAsia"/>
                <w:sz w:val="18"/>
                <w:szCs w:val="18"/>
              </w:rPr>
            </w:pPr>
            <w:r>
              <w:rPr>
                <w:rFonts w:eastAsiaTheme="minorEastAsia"/>
                <w:sz w:val="18"/>
                <w:szCs w:val="18"/>
              </w:rPr>
              <w:t xml:space="preserve">         </w:t>
            </w:r>
            <w:r w:rsidRPr="002A7A6B">
              <w:rPr>
                <w:rFonts w:eastAsiaTheme="minorEastAsia"/>
                <w:sz w:val="18"/>
                <w:szCs w:val="18"/>
              </w:rPr>
              <w:t>SEN Teacher and Teaching Assistant</w:t>
            </w:r>
          </w:p>
          <w:p w14:paraId="54DC8BA9" w14:textId="77777777" w:rsidR="002A7A6B" w:rsidRDefault="00465A78" w:rsidP="002A7A6B">
            <w:pPr>
              <w:rPr>
                <w:rFonts w:eastAsiaTheme="minorEastAsia"/>
                <w:sz w:val="18"/>
                <w:szCs w:val="18"/>
              </w:rPr>
            </w:pPr>
            <w:r w:rsidRPr="005C5CF9">
              <w:rPr>
                <w:rFonts w:eastAsiaTheme="minorEastAsia"/>
                <w:sz w:val="18"/>
                <w:szCs w:val="18"/>
              </w:rPr>
              <w:t>•</w:t>
            </w:r>
            <w:r w:rsidRPr="005C5CF9">
              <w:rPr>
                <w:rFonts w:eastAsiaTheme="minorEastAsia"/>
                <w:sz w:val="18"/>
                <w:szCs w:val="18"/>
              </w:rPr>
              <w:tab/>
            </w:r>
            <w:r w:rsidR="001F6B80">
              <w:rPr>
                <w:rFonts w:eastAsiaTheme="minorEastAsia"/>
                <w:sz w:val="18"/>
                <w:szCs w:val="18"/>
              </w:rPr>
              <w:t>M</w:t>
            </w:r>
            <w:r w:rsidR="005D5D6B">
              <w:rPr>
                <w:rFonts w:eastAsiaTheme="minorEastAsia"/>
                <w:sz w:val="18"/>
                <w:szCs w:val="18"/>
              </w:rPr>
              <w:t>PTA training</w:t>
            </w:r>
          </w:p>
          <w:p w14:paraId="4046B884" w14:textId="5ABE4354" w:rsidR="003C7433" w:rsidRPr="002A7A6B" w:rsidRDefault="00FD6058" w:rsidP="002A7A6B">
            <w:pPr>
              <w:rPr>
                <w:rFonts w:eastAsiaTheme="minorEastAsia"/>
                <w:sz w:val="18"/>
                <w:szCs w:val="18"/>
              </w:rPr>
            </w:pPr>
            <w:r>
              <w:rPr>
                <w:rFonts w:eastAsiaTheme="minorEastAsia"/>
                <w:iCs/>
                <w:sz w:val="18"/>
                <w:szCs w:val="18"/>
              </w:rPr>
              <w:t>T</w:t>
            </w:r>
            <w:r w:rsidRPr="00454FD6">
              <w:rPr>
                <w:rFonts w:eastAsiaTheme="minorEastAsia"/>
                <w:iCs/>
                <w:sz w:val="18"/>
                <w:szCs w:val="18"/>
              </w:rPr>
              <w:t>he impact</w:t>
            </w:r>
            <w:r>
              <w:rPr>
                <w:rFonts w:eastAsiaTheme="minorEastAsia"/>
                <w:iCs/>
                <w:sz w:val="18"/>
                <w:szCs w:val="18"/>
              </w:rPr>
              <w:t xml:space="preserve"> of CPD</w:t>
            </w:r>
            <w:r w:rsidRPr="00454FD6">
              <w:rPr>
                <w:rFonts w:eastAsiaTheme="minorEastAsia"/>
                <w:iCs/>
                <w:sz w:val="18"/>
                <w:szCs w:val="18"/>
              </w:rPr>
              <w:t xml:space="preserve"> is evident within the classroom environment</w:t>
            </w:r>
            <w:r>
              <w:rPr>
                <w:rFonts w:eastAsiaTheme="minorEastAsia"/>
                <w:iCs/>
                <w:sz w:val="18"/>
                <w:szCs w:val="18"/>
              </w:rPr>
              <w:t>s</w:t>
            </w:r>
            <w:r w:rsidR="002E1322">
              <w:rPr>
                <w:rFonts w:eastAsiaTheme="minorEastAsia"/>
                <w:iCs/>
                <w:sz w:val="18"/>
                <w:szCs w:val="18"/>
              </w:rPr>
              <w:t xml:space="preserve"> and </w:t>
            </w:r>
            <w:r w:rsidRPr="00454FD6">
              <w:rPr>
                <w:rFonts w:eastAsiaTheme="minorEastAsia"/>
                <w:iCs/>
                <w:sz w:val="18"/>
                <w:szCs w:val="18"/>
              </w:rPr>
              <w:t>adult interaction</w:t>
            </w:r>
            <w:r w:rsidR="002E1322">
              <w:rPr>
                <w:rFonts w:eastAsiaTheme="minorEastAsia"/>
                <w:iCs/>
                <w:sz w:val="18"/>
                <w:szCs w:val="18"/>
              </w:rPr>
              <w:t>s</w:t>
            </w:r>
            <w:r w:rsidRPr="00454FD6">
              <w:rPr>
                <w:rFonts w:eastAsiaTheme="minorEastAsia"/>
                <w:iCs/>
                <w:sz w:val="18"/>
                <w:szCs w:val="18"/>
              </w:rPr>
              <w:t xml:space="preserve"> leading to good progress and attainment</w:t>
            </w:r>
            <w:r w:rsidR="002E1322">
              <w:rPr>
                <w:rFonts w:eastAsiaTheme="minorEastAsia"/>
                <w:iCs/>
                <w:sz w:val="18"/>
                <w:szCs w:val="18"/>
              </w:rPr>
              <w:t xml:space="preserve"> across all year groups.</w:t>
            </w:r>
          </w:p>
        </w:tc>
      </w:tr>
      <w:tr w:rsidR="00295C38" w14:paraId="58F14E0A" w14:textId="77777777" w:rsidTr="4B938474">
        <w:trPr>
          <w:trHeight w:val="300"/>
        </w:trPr>
        <w:tc>
          <w:tcPr>
            <w:tcW w:w="1425" w:type="dxa"/>
            <w:vMerge/>
            <w:textDirection w:val="btLr"/>
          </w:tcPr>
          <w:p w14:paraId="641E8983" w14:textId="77777777" w:rsidR="00295C38" w:rsidRDefault="00295C38"/>
        </w:tc>
        <w:tc>
          <w:tcPr>
            <w:tcW w:w="1965" w:type="dxa"/>
            <w:vMerge w:val="restart"/>
          </w:tcPr>
          <w:p w14:paraId="1249785A" w14:textId="77777777" w:rsidR="00295C38" w:rsidRDefault="00295C38" w:rsidP="1342B67D">
            <w:pPr>
              <w:rPr>
                <w:rFonts w:eastAsiaTheme="minorEastAsia"/>
                <w:b/>
                <w:bCs/>
                <w:sz w:val="20"/>
                <w:szCs w:val="20"/>
              </w:rPr>
            </w:pPr>
            <w:r w:rsidRPr="1342B67D">
              <w:rPr>
                <w:sz w:val="20"/>
                <w:szCs w:val="20"/>
              </w:rPr>
              <w:t xml:space="preserve">Increase workforce capacity to support </w:t>
            </w:r>
            <w:proofErr w:type="gramStart"/>
            <w:r w:rsidRPr="1342B67D">
              <w:rPr>
                <w:sz w:val="20"/>
                <w:szCs w:val="20"/>
              </w:rPr>
              <w:t>improvement</w:t>
            </w:r>
            <w:proofErr w:type="gramEnd"/>
          </w:p>
          <w:p w14:paraId="028E4B73" w14:textId="38A4F7BF" w:rsidR="00295C38" w:rsidRDefault="00295C38" w:rsidP="70825969">
            <w:pPr>
              <w:rPr>
                <w:sz w:val="20"/>
                <w:szCs w:val="20"/>
              </w:rPr>
            </w:pPr>
          </w:p>
        </w:tc>
        <w:tc>
          <w:tcPr>
            <w:tcW w:w="7066" w:type="dxa"/>
            <w:gridSpan w:val="3"/>
            <w:shd w:val="clear" w:color="auto" w:fill="D9E2F3" w:themeFill="accent1" w:themeFillTint="33"/>
          </w:tcPr>
          <w:p w14:paraId="27F11AA0" w14:textId="77777777" w:rsidR="00295C38" w:rsidRDefault="00295C38">
            <w:pPr>
              <w:rPr>
                <w:rFonts w:eastAsiaTheme="minorEastAsia"/>
                <w:color w:val="4472C4" w:themeColor="accent1"/>
                <w:sz w:val="18"/>
                <w:szCs w:val="18"/>
              </w:rPr>
            </w:pPr>
            <w:r w:rsidRPr="50A1E04D">
              <w:rPr>
                <w:rFonts w:eastAsiaTheme="minorEastAsia"/>
                <w:color w:val="4472C4" w:themeColor="accent1"/>
                <w:sz w:val="18"/>
                <w:szCs w:val="18"/>
              </w:rPr>
              <w:t>The Trust has a commitment to recruit, train and retain high quality staff – a key finding of ‘Improving outcomes for disadvantaged learners in OAs’ in schools that have successful PP strategies.</w:t>
            </w:r>
          </w:p>
          <w:p w14:paraId="6797272B" w14:textId="77777777" w:rsidR="00295C38" w:rsidRDefault="00295C38">
            <w:pPr>
              <w:rPr>
                <w:rFonts w:eastAsiaTheme="minorEastAsia"/>
                <w:color w:val="4472C4" w:themeColor="accent1"/>
                <w:sz w:val="18"/>
                <w:szCs w:val="18"/>
              </w:rPr>
            </w:pPr>
            <w:r w:rsidRPr="50A1E04D">
              <w:rPr>
                <w:rFonts w:eastAsiaTheme="minorEastAsia"/>
                <w:color w:val="4472C4" w:themeColor="accent1"/>
                <w:sz w:val="18"/>
                <w:szCs w:val="18"/>
              </w:rPr>
              <w:t>Where trust leaders, senior leaders and specialist practitioners have been strategically deployed in academies, this has enabled leaders to focus on key improvement priorities.</w:t>
            </w:r>
          </w:p>
          <w:p w14:paraId="2CC6928F" w14:textId="77777777" w:rsidR="00295C38" w:rsidRDefault="00295C38">
            <w:pPr>
              <w:rPr>
                <w:rFonts w:eastAsiaTheme="minorEastAsia"/>
                <w:color w:val="4472C4" w:themeColor="accent1"/>
                <w:sz w:val="18"/>
                <w:szCs w:val="18"/>
              </w:rPr>
            </w:pPr>
            <w:r w:rsidRPr="50A1E04D">
              <w:rPr>
                <w:rFonts w:eastAsiaTheme="minorEastAsia"/>
                <w:color w:val="4472C4" w:themeColor="accent1"/>
                <w:sz w:val="18"/>
                <w:szCs w:val="18"/>
              </w:rPr>
              <w:t>This will continue to be a key strategic action for Yrs2 and 3 of the strategy</w:t>
            </w:r>
          </w:p>
        </w:tc>
      </w:tr>
      <w:tr w:rsidR="00295C38" w:rsidRPr="00E2514E" w14:paraId="2A27F3B1" w14:textId="77777777" w:rsidTr="4B938474">
        <w:trPr>
          <w:trHeight w:val="150"/>
        </w:trPr>
        <w:tc>
          <w:tcPr>
            <w:tcW w:w="1425" w:type="dxa"/>
            <w:vMerge/>
          </w:tcPr>
          <w:p w14:paraId="3C4BCA86" w14:textId="77777777" w:rsidR="00295C38" w:rsidRPr="0004627F" w:rsidRDefault="00295C38">
            <w:pPr>
              <w:rPr>
                <w:sz w:val="18"/>
                <w:szCs w:val="18"/>
              </w:rPr>
            </w:pPr>
          </w:p>
        </w:tc>
        <w:tc>
          <w:tcPr>
            <w:tcW w:w="1965" w:type="dxa"/>
            <w:vMerge/>
          </w:tcPr>
          <w:p w14:paraId="42A537F1" w14:textId="29BBE785" w:rsidR="00295C38" w:rsidRPr="00E2514E" w:rsidRDefault="00295C38">
            <w:pPr>
              <w:rPr>
                <w:rFonts w:eastAsiaTheme="minorEastAsia"/>
                <w:b/>
                <w:bCs/>
              </w:rPr>
            </w:pPr>
          </w:p>
        </w:tc>
        <w:tc>
          <w:tcPr>
            <w:tcW w:w="7066" w:type="dxa"/>
            <w:gridSpan w:val="3"/>
            <w:shd w:val="clear" w:color="auto" w:fill="FFF2CC" w:themeFill="accent4" w:themeFillTint="33"/>
          </w:tcPr>
          <w:p w14:paraId="18164A2A" w14:textId="424C7C7B" w:rsidR="00295C38" w:rsidRPr="00756A84" w:rsidRDefault="00552E5F" w:rsidP="55989FB2">
            <w:pPr>
              <w:rPr>
                <w:rFonts w:eastAsiaTheme="minorEastAsia"/>
                <w:sz w:val="18"/>
                <w:szCs w:val="18"/>
              </w:rPr>
            </w:pPr>
            <w:r w:rsidRPr="55989FB2">
              <w:rPr>
                <w:rFonts w:eastAsiaTheme="minorEastAsia"/>
                <w:sz w:val="18"/>
                <w:szCs w:val="18"/>
              </w:rPr>
              <w:t xml:space="preserve">There has been a significant staff development drive to </w:t>
            </w:r>
            <w:r w:rsidR="00CE0F86" w:rsidRPr="55989FB2">
              <w:rPr>
                <w:rFonts w:eastAsiaTheme="minorEastAsia"/>
                <w:sz w:val="18"/>
                <w:szCs w:val="18"/>
              </w:rPr>
              <w:t xml:space="preserve">enhance </w:t>
            </w:r>
            <w:r w:rsidRPr="55989FB2">
              <w:rPr>
                <w:rFonts w:eastAsiaTheme="minorEastAsia"/>
                <w:sz w:val="18"/>
                <w:szCs w:val="18"/>
              </w:rPr>
              <w:t xml:space="preserve">the Development Team whereby TSLs, TLs and </w:t>
            </w:r>
            <w:proofErr w:type="spellStart"/>
            <w:r w:rsidRPr="55989FB2">
              <w:rPr>
                <w:rFonts w:eastAsiaTheme="minorEastAsia"/>
                <w:sz w:val="18"/>
                <w:szCs w:val="18"/>
              </w:rPr>
              <w:t>ImpleMENTORS</w:t>
            </w:r>
            <w:proofErr w:type="spellEnd"/>
            <w:r w:rsidRPr="55989FB2">
              <w:rPr>
                <w:rFonts w:eastAsiaTheme="minorEastAsia"/>
                <w:sz w:val="18"/>
                <w:szCs w:val="18"/>
              </w:rPr>
              <w:t xml:space="preserve"> have been recruited </w:t>
            </w:r>
            <w:r w:rsidR="008145CD" w:rsidRPr="55989FB2">
              <w:rPr>
                <w:rFonts w:eastAsiaTheme="minorEastAsia"/>
                <w:sz w:val="18"/>
                <w:szCs w:val="18"/>
              </w:rPr>
              <w:t>to refine approaches.</w:t>
            </w:r>
            <w:r w:rsidR="00C30C7D" w:rsidRPr="55989FB2">
              <w:rPr>
                <w:rFonts w:eastAsiaTheme="minorEastAsia"/>
                <w:sz w:val="18"/>
                <w:szCs w:val="18"/>
              </w:rPr>
              <w:t xml:space="preserve"> There has also been a</w:t>
            </w:r>
            <w:r w:rsidR="00756A84" w:rsidRPr="55989FB2">
              <w:rPr>
                <w:rFonts w:eastAsiaTheme="minorEastAsia"/>
                <w:sz w:val="18"/>
                <w:szCs w:val="18"/>
              </w:rPr>
              <w:t xml:space="preserve">n increase in specialist practitioners across the Trust who have had a significant impact in the areas of their expertise. The Unlocking Potential programme has </w:t>
            </w:r>
            <w:r w:rsidR="62A28298" w:rsidRPr="55989FB2">
              <w:rPr>
                <w:rFonts w:eastAsiaTheme="minorEastAsia"/>
                <w:sz w:val="18"/>
                <w:szCs w:val="18"/>
              </w:rPr>
              <w:t>been revised and relaunched</w:t>
            </w:r>
            <w:r w:rsidR="00756A84" w:rsidRPr="55989FB2">
              <w:rPr>
                <w:rFonts w:eastAsiaTheme="minorEastAsia"/>
                <w:sz w:val="18"/>
                <w:szCs w:val="18"/>
              </w:rPr>
              <w:t xml:space="preserve"> to improve communication, monitoring, quality of resources and active participation.</w:t>
            </w:r>
          </w:p>
        </w:tc>
      </w:tr>
      <w:tr w:rsidR="00295C38" w:rsidRPr="00E2514E" w14:paraId="240934B6" w14:textId="77777777" w:rsidTr="4B938474">
        <w:trPr>
          <w:trHeight w:val="150"/>
        </w:trPr>
        <w:tc>
          <w:tcPr>
            <w:tcW w:w="1425" w:type="dxa"/>
            <w:vMerge/>
          </w:tcPr>
          <w:p w14:paraId="4500C3DC" w14:textId="77777777" w:rsidR="00295C38" w:rsidRPr="0004627F" w:rsidRDefault="00295C38">
            <w:pPr>
              <w:rPr>
                <w:sz w:val="18"/>
                <w:szCs w:val="18"/>
              </w:rPr>
            </w:pPr>
          </w:p>
        </w:tc>
        <w:tc>
          <w:tcPr>
            <w:tcW w:w="1965" w:type="dxa"/>
            <w:vMerge/>
          </w:tcPr>
          <w:p w14:paraId="4966A218" w14:textId="77777777" w:rsidR="00295C38" w:rsidRPr="000B2509" w:rsidRDefault="00295C38"/>
        </w:tc>
        <w:tc>
          <w:tcPr>
            <w:tcW w:w="7066" w:type="dxa"/>
            <w:gridSpan w:val="3"/>
            <w:shd w:val="clear" w:color="auto" w:fill="E2EFD9" w:themeFill="accent6" w:themeFillTint="33"/>
          </w:tcPr>
          <w:p w14:paraId="01653E07" w14:textId="18AC3233" w:rsidR="00295C38" w:rsidRPr="00785593" w:rsidRDefault="00785593">
            <w:pPr>
              <w:rPr>
                <w:rFonts w:eastAsiaTheme="minorEastAsia"/>
              </w:rPr>
            </w:pPr>
            <w:r w:rsidRPr="00785593">
              <w:rPr>
                <w:rFonts w:eastAsiaTheme="minorEastAsia"/>
                <w:sz w:val="18"/>
                <w:szCs w:val="18"/>
              </w:rPr>
              <w:t xml:space="preserve">Carlyle has benefitted from the deployment of a Trust Senior Leader for Early Years, this has enabled bespoke coaching and mentoring and has </w:t>
            </w:r>
            <w:proofErr w:type="spellStart"/>
            <w:proofErr w:type="gramStart"/>
            <w:r w:rsidRPr="00785593">
              <w:rPr>
                <w:rFonts w:eastAsiaTheme="minorEastAsia"/>
                <w:sz w:val="18"/>
                <w:szCs w:val="18"/>
              </w:rPr>
              <w:t>lead</w:t>
            </w:r>
            <w:proofErr w:type="spellEnd"/>
            <w:proofErr w:type="gramEnd"/>
            <w:r w:rsidRPr="00785593">
              <w:rPr>
                <w:rFonts w:eastAsiaTheme="minorEastAsia"/>
                <w:sz w:val="18"/>
                <w:szCs w:val="18"/>
              </w:rPr>
              <w:t xml:space="preserve"> to a rapid and sustained improvement in Early Years provision. Implementor drop ins have supported teachers to have a greater understanding of the HMC. A revised model of the unlocking potential programmes has supported workload and developed staff expertise</w:t>
            </w:r>
            <w:r>
              <w:rPr>
                <w:rFonts w:eastAsiaTheme="minorEastAsia"/>
                <w:sz w:val="18"/>
                <w:szCs w:val="18"/>
              </w:rPr>
              <w:t>.</w:t>
            </w:r>
          </w:p>
        </w:tc>
      </w:tr>
      <w:tr w:rsidR="00295C38" w:rsidRPr="00E2514E" w14:paraId="460D865F" w14:textId="77777777" w:rsidTr="4B938474">
        <w:trPr>
          <w:trHeight w:val="300"/>
        </w:trPr>
        <w:tc>
          <w:tcPr>
            <w:tcW w:w="1425" w:type="dxa"/>
            <w:vMerge/>
          </w:tcPr>
          <w:p w14:paraId="59BC9D3F" w14:textId="77777777" w:rsidR="00295C38" w:rsidRPr="0004627F" w:rsidRDefault="00295C38">
            <w:pPr>
              <w:rPr>
                <w:sz w:val="18"/>
                <w:szCs w:val="18"/>
              </w:rPr>
            </w:pPr>
          </w:p>
        </w:tc>
        <w:tc>
          <w:tcPr>
            <w:tcW w:w="1965" w:type="dxa"/>
            <w:vMerge w:val="restart"/>
          </w:tcPr>
          <w:p w14:paraId="33E972D2" w14:textId="77777777" w:rsidR="00295C38" w:rsidRPr="00E2514E" w:rsidRDefault="00295C38" w:rsidP="1342B67D">
            <w:pPr>
              <w:rPr>
                <w:rFonts w:eastAsiaTheme="minorEastAsia"/>
                <w:b/>
                <w:bCs/>
                <w:sz w:val="20"/>
                <w:szCs w:val="20"/>
              </w:rPr>
            </w:pPr>
            <w:r w:rsidRPr="1342B67D">
              <w:rPr>
                <w:sz w:val="20"/>
                <w:szCs w:val="20"/>
              </w:rPr>
              <w:t>Provide intervention at its earliest point through high quality Early Years Education</w:t>
            </w:r>
          </w:p>
        </w:tc>
        <w:tc>
          <w:tcPr>
            <w:tcW w:w="7066" w:type="dxa"/>
            <w:gridSpan w:val="3"/>
            <w:shd w:val="clear" w:color="auto" w:fill="D9E2F3" w:themeFill="accent1" w:themeFillTint="33"/>
          </w:tcPr>
          <w:p w14:paraId="1DE6C293" w14:textId="77777777" w:rsidR="00295C38" w:rsidRPr="00612B00" w:rsidRDefault="00295C38">
            <w:pPr>
              <w:rPr>
                <w:rFonts w:eastAsiaTheme="minorEastAsia"/>
                <w:color w:val="4472C4" w:themeColor="accent1"/>
                <w:sz w:val="16"/>
                <w:szCs w:val="16"/>
              </w:rPr>
            </w:pPr>
            <w:r w:rsidRPr="50A1E04D">
              <w:rPr>
                <w:rFonts w:eastAsiaTheme="minorEastAsia"/>
                <w:color w:val="4472C4" w:themeColor="accent1"/>
                <w:sz w:val="18"/>
                <w:szCs w:val="18"/>
              </w:rPr>
              <w:t xml:space="preserve">Prioritising and developing expertise in the Early Years was another common feature of academies with effective and impactful PP strategies that the Marc Rowland report identified. </w:t>
            </w:r>
          </w:p>
          <w:p w14:paraId="38C3448A" w14:textId="77777777" w:rsidR="00295C38" w:rsidRPr="00612B00" w:rsidRDefault="00295C38">
            <w:pPr>
              <w:rPr>
                <w:rFonts w:eastAsiaTheme="minorEastAsia"/>
                <w:color w:val="4472C4" w:themeColor="accent1"/>
                <w:sz w:val="18"/>
                <w:szCs w:val="18"/>
              </w:rPr>
            </w:pPr>
            <w:r w:rsidRPr="50A1E04D">
              <w:rPr>
                <w:rFonts w:eastAsiaTheme="minorEastAsia"/>
                <w:color w:val="4472C4" w:themeColor="accent1"/>
                <w:sz w:val="18"/>
                <w:szCs w:val="18"/>
              </w:rPr>
              <w:t xml:space="preserve">In Y1 of this strategy, Harmony commissioned EYFS experts to deliver the REDI programme to </w:t>
            </w:r>
            <w:r w:rsidRPr="50A1E04D">
              <w:rPr>
                <w:rFonts w:eastAsiaTheme="minorEastAsia"/>
                <w:b/>
                <w:bCs/>
                <w:i/>
                <w:iCs/>
                <w:color w:val="4472C4" w:themeColor="accent1"/>
                <w:sz w:val="18"/>
                <w:szCs w:val="18"/>
              </w:rPr>
              <w:t xml:space="preserve">all </w:t>
            </w:r>
            <w:r w:rsidRPr="50A1E04D">
              <w:rPr>
                <w:rFonts w:eastAsiaTheme="minorEastAsia"/>
                <w:color w:val="4472C4" w:themeColor="accent1"/>
                <w:sz w:val="18"/>
                <w:szCs w:val="18"/>
              </w:rPr>
              <w:t>EYFS practitioners across the trust.</w:t>
            </w:r>
          </w:p>
          <w:p w14:paraId="36293262" w14:textId="77777777" w:rsidR="00295C38" w:rsidRPr="00612B00" w:rsidRDefault="00295C38">
            <w:pPr>
              <w:rPr>
                <w:rFonts w:eastAsiaTheme="minorEastAsia"/>
                <w:color w:val="4472C4" w:themeColor="accent1"/>
                <w:sz w:val="18"/>
                <w:szCs w:val="18"/>
              </w:rPr>
            </w:pPr>
            <w:r w:rsidRPr="50A1E04D">
              <w:rPr>
                <w:rFonts w:eastAsiaTheme="minorEastAsia"/>
                <w:color w:val="4472C4" w:themeColor="accent1"/>
                <w:sz w:val="18"/>
                <w:szCs w:val="18"/>
              </w:rPr>
              <w:t>Impact has been evidenced through revisited ECERs audits, academy visits by trust leaders and the outcomes of recent inspections.</w:t>
            </w:r>
          </w:p>
          <w:p w14:paraId="657EA1AE" w14:textId="77777777" w:rsidR="00295C38" w:rsidRPr="00612B00" w:rsidRDefault="00295C38">
            <w:pPr>
              <w:rPr>
                <w:rFonts w:eastAsiaTheme="minorEastAsia"/>
                <w:color w:val="4472C4" w:themeColor="accent1"/>
                <w:sz w:val="18"/>
                <w:szCs w:val="18"/>
              </w:rPr>
            </w:pPr>
            <w:r w:rsidRPr="50A1E04D">
              <w:rPr>
                <w:rFonts w:eastAsiaTheme="minorEastAsia"/>
                <w:color w:val="4472C4" w:themeColor="accent1"/>
                <w:sz w:val="18"/>
                <w:szCs w:val="18"/>
              </w:rPr>
              <w:t>For Y2, the programme will run again for EYFS practitioners new to Harmony but also extend the learning from Y1 – including the further development of Outdoor provision.  The REDI programme will also be extended to Y1 practitioners to ensure effective transition to Y1 and to develop an effective provision approach into KS1.</w:t>
            </w:r>
          </w:p>
        </w:tc>
      </w:tr>
      <w:tr w:rsidR="00295C38" w14:paraId="42626FAF" w14:textId="77777777" w:rsidTr="4B938474">
        <w:trPr>
          <w:trHeight w:val="150"/>
        </w:trPr>
        <w:tc>
          <w:tcPr>
            <w:tcW w:w="1425" w:type="dxa"/>
            <w:vMerge/>
            <w:textDirection w:val="btLr"/>
          </w:tcPr>
          <w:p w14:paraId="0FE8D583" w14:textId="77777777" w:rsidR="00295C38" w:rsidRDefault="00295C38"/>
        </w:tc>
        <w:tc>
          <w:tcPr>
            <w:tcW w:w="1965" w:type="dxa"/>
            <w:vMerge/>
          </w:tcPr>
          <w:p w14:paraId="7253C4C0" w14:textId="77777777" w:rsidR="00295C38" w:rsidRDefault="00295C38"/>
        </w:tc>
        <w:tc>
          <w:tcPr>
            <w:tcW w:w="7066" w:type="dxa"/>
            <w:gridSpan w:val="3"/>
            <w:shd w:val="clear" w:color="auto" w:fill="FFF2CC" w:themeFill="accent4" w:themeFillTint="33"/>
          </w:tcPr>
          <w:p w14:paraId="62061E1D" w14:textId="27294E30" w:rsidR="00295C38" w:rsidRDefault="00062B17" w:rsidP="00062B17">
            <w:pPr>
              <w:rPr>
                <w:rFonts w:eastAsiaTheme="minorEastAsia"/>
                <w:sz w:val="18"/>
                <w:szCs w:val="18"/>
              </w:rPr>
            </w:pPr>
            <w:r>
              <w:rPr>
                <w:rFonts w:eastAsiaTheme="minorEastAsia"/>
                <w:sz w:val="18"/>
                <w:szCs w:val="18"/>
              </w:rPr>
              <w:t xml:space="preserve">The REDI programme has been enhanced and extended into a Redi, Set and Go Approach. The Development Team have run </w:t>
            </w:r>
            <w:r w:rsidRPr="70825969">
              <w:rPr>
                <w:rFonts w:eastAsiaTheme="minorEastAsia"/>
                <w:sz w:val="18"/>
                <w:szCs w:val="18"/>
              </w:rPr>
              <w:t xml:space="preserve">EYFS Leadership Development Days in Academies where impact </w:t>
            </w:r>
            <w:r>
              <w:rPr>
                <w:rFonts w:eastAsiaTheme="minorEastAsia"/>
                <w:sz w:val="18"/>
                <w:szCs w:val="18"/>
              </w:rPr>
              <w:t xml:space="preserve">of this </w:t>
            </w:r>
            <w:r w:rsidRPr="70825969">
              <w:rPr>
                <w:rFonts w:eastAsiaTheme="minorEastAsia"/>
                <w:sz w:val="18"/>
                <w:szCs w:val="18"/>
              </w:rPr>
              <w:t>was most visible</w:t>
            </w:r>
            <w:r>
              <w:rPr>
                <w:rFonts w:eastAsiaTheme="minorEastAsia"/>
                <w:sz w:val="18"/>
                <w:szCs w:val="18"/>
              </w:rPr>
              <w:t xml:space="preserve">, including EYFS staff and leaders from across the Derby and </w:t>
            </w:r>
            <w:r w:rsidR="000E1557">
              <w:rPr>
                <w:rFonts w:eastAsiaTheme="minorEastAsia"/>
                <w:sz w:val="18"/>
                <w:szCs w:val="18"/>
              </w:rPr>
              <w:t>Northwest</w:t>
            </w:r>
            <w:r>
              <w:rPr>
                <w:rFonts w:eastAsiaTheme="minorEastAsia"/>
                <w:sz w:val="18"/>
                <w:szCs w:val="18"/>
              </w:rPr>
              <w:t xml:space="preserve"> hubs. There has also been time dedicated to working with KS1 </w:t>
            </w:r>
            <w:r w:rsidR="007A4EDE">
              <w:rPr>
                <w:rFonts w:eastAsiaTheme="minorEastAsia"/>
                <w:sz w:val="18"/>
                <w:szCs w:val="18"/>
              </w:rPr>
              <w:t>staff to develop the approach to provision in this Unit concurrently</w:t>
            </w:r>
            <w:r w:rsidR="00304B8C">
              <w:rPr>
                <w:rFonts w:eastAsiaTheme="minorEastAsia"/>
                <w:sz w:val="18"/>
                <w:szCs w:val="18"/>
              </w:rPr>
              <w:t xml:space="preserve"> (and there is a framework </w:t>
            </w:r>
            <w:r w:rsidR="00D25970">
              <w:rPr>
                <w:rFonts w:eastAsiaTheme="minorEastAsia"/>
                <w:sz w:val="18"/>
                <w:szCs w:val="18"/>
              </w:rPr>
              <w:t xml:space="preserve">for KS1 </w:t>
            </w:r>
            <w:r w:rsidR="00F80DDF">
              <w:rPr>
                <w:rFonts w:eastAsiaTheme="minorEastAsia"/>
                <w:sz w:val="18"/>
                <w:szCs w:val="18"/>
              </w:rPr>
              <w:t>provision in development).</w:t>
            </w:r>
          </w:p>
          <w:p w14:paraId="479F3935" w14:textId="51A11297" w:rsidR="00295C38" w:rsidRPr="004155EF" w:rsidRDefault="5CB5FCA3" w:rsidP="0511C270">
            <w:pPr>
              <w:rPr>
                <w:rFonts w:eastAsiaTheme="minorEastAsia"/>
                <w:sz w:val="18"/>
                <w:szCs w:val="18"/>
              </w:rPr>
            </w:pPr>
            <w:r w:rsidRPr="55989FB2">
              <w:rPr>
                <w:rFonts w:eastAsiaTheme="minorEastAsia"/>
                <w:sz w:val="18"/>
                <w:szCs w:val="18"/>
              </w:rPr>
              <w:t>The</w:t>
            </w:r>
            <w:r w:rsidR="7E1326DC" w:rsidRPr="55989FB2">
              <w:rPr>
                <w:rFonts w:eastAsiaTheme="minorEastAsia"/>
                <w:sz w:val="18"/>
                <w:szCs w:val="18"/>
              </w:rPr>
              <w:t xml:space="preserve"> deployment of </w:t>
            </w:r>
            <w:r w:rsidRPr="55989FB2">
              <w:rPr>
                <w:rFonts w:eastAsiaTheme="minorEastAsia"/>
                <w:sz w:val="18"/>
                <w:szCs w:val="18"/>
              </w:rPr>
              <w:t xml:space="preserve">TL </w:t>
            </w:r>
            <w:r w:rsidR="3185346A" w:rsidRPr="55989FB2">
              <w:rPr>
                <w:rFonts w:eastAsiaTheme="minorEastAsia"/>
                <w:sz w:val="18"/>
                <w:szCs w:val="18"/>
              </w:rPr>
              <w:t xml:space="preserve">for EYFS </w:t>
            </w:r>
            <w:r w:rsidR="178A5496" w:rsidRPr="55989FB2">
              <w:rPr>
                <w:rFonts w:eastAsiaTheme="minorEastAsia"/>
                <w:sz w:val="18"/>
                <w:szCs w:val="18"/>
              </w:rPr>
              <w:t xml:space="preserve">has started to </w:t>
            </w:r>
            <w:r w:rsidR="3185346A" w:rsidRPr="55989FB2">
              <w:rPr>
                <w:rFonts w:eastAsiaTheme="minorEastAsia"/>
                <w:sz w:val="18"/>
                <w:szCs w:val="18"/>
              </w:rPr>
              <w:t xml:space="preserve">raise standards </w:t>
            </w:r>
            <w:r w:rsidRPr="55989FB2">
              <w:rPr>
                <w:rFonts w:eastAsiaTheme="minorEastAsia"/>
                <w:sz w:val="18"/>
                <w:szCs w:val="18"/>
              </w:rPr>
              <w:t>in</w:t>
            </w:r>
            <w:r w:rsidR="31C78906" w:rsidRPr="55989FB2">
              <w:rPr>
                <w:rFonts w:eastAsiaTheme="minorEastAsia"/>
                <w:sz w:val="18"/>
                <w:szCs w:val="18"/>
              </w:rPr>
              <w:t xml:space="preserve"> the</w:t>
            </w:r>
            <w:r w:rsidRPr="55989FB2">
              <w:rPr>
                <w:rFonts w:eastAsiaTheme="minorEastAsia"/>
                <w:sz w:val="18"/>
                <w:szCs w:val="18"/>
              </w:rPr>
              <w:t xml:space="preserve"> Derby</w:t>
            </w:r>
            <w:r w:rsidR="6DF0AD99" w:rsidRPr="55989FB2">
              <w:rPr>
                <w:rFonts w:eastAsiaTheme="minorEastAsia"/>
                <w:sz w:val="18"/>
                <w:szCs w:val="18"/>
              </w:rPr>
              <w:t xml:space="preserve"> Hub</w:t>
            </w:r>
            <w:r w:rsidR="0B0C58C0" w:rsidRPr="55989FB2">
              <w:rPr>
                <w:rFonts w:eastAsiaTheme="minorEastAsia"/>
                <w:sz w:val="18"/>
                <w:szCs w:val="18"/>
              </w:rPr>
              <w:t xml:space="preserve">. There are plans in place for </w:t>
            </w:r>
            <w:r w:rsidR="5D1A37C0" w:rsidRPr="55989FB2">
              <w:rPr>
                <w:rFonts w:eastAsiaTheme="minorEastAsia"/>
                <w:sz w:val="18"/>
                <w:szCs w:val="18"/>
              </w:rPr>
              <w:t xml:space="preserve">the creation of an </w:t>
            </w:r>
            <w:r w:rsidR="0B0C58C0" w:rsidRPr="55989FB2">
              <w:rPr>
                <w:rFonts w:eastAsiaTheme="minorEastAsia"/>
                <w:sz w:val="18"/>
                <w:szCs w:val="18"/>
              </w:rPr>
              <w:t xml:space="preserve">EYFS </w:t>
            </w:r>
            <w:r w:rsidR="44F5381E" w:rsidRPr="55989FB2">
              <w:rPr>
                <w:rFonts w:eastAsiaTheme="minorEastAsia"/>
                <w:sz w:val="18"/>
                <w:szCs w:val="18"/>
              </w:rPr>
              <w:t>Hub at Carlyle due to the impact this role has had.</w:t>
            </w:r>
            <w:r w:rsidR="64B668A0" w:rsidRPr="55989FB2">
              <w:rPr>
                <w:rFonts w:eastAsiaTheme="minorEastAsia"/>
                <w:sz w:val="18"/>
                <w:szCs w:val="18"/>
              </w:rPr>
              <w:t xml:space="preserve"> </w:t>
            </w:r>
            <w:r w:rsidR="0F08A1E5" w:rsidRPr="55989FB2">
              <w:rPr>
                <w:rFonts w:eastAsiaTheme="minorEastAsia"/>
                <w:color w:val="000000" w:themeColor="text1"/>
                <w:sz w:val="18"/>
                <w:szCs w:val="18"/>
              </w:rPr>
              <w:t xml:space="preserve">As part the role as EYFS Trust Lead, developments in both the Early Years Curriculum, Provision and Assessment have been a priority. Extensive work has taken place to ensure the EYFS Harmony Model Curriculum is progressive from Nursery to Reception and that clear links are made with the KS1 Curriculum. Alongside the Curriculum development, </w:t>
            </w:r>
            <w:r w:rsidR="06D6580F" w:rsidRPr="55989FB2">
              <w:rPr>
                <w:rFonts w:eastAsiaTheme="minorEastAsia"/>
                <w:color w:val="000000" w:themeColor="text1"/>
                <w:sz w:val="18"/>
                <w:szCs w:val="18"/>
              </w:rPr>
              <w:t xml:space="preserve">there has been a continued focus </w:t>
            </w:r>
            <w:r w:rsidR="0F08A1E5" w:rsidRPr="55989FB2">
              <w:rPr>
                <w:rFonts w:eastAsiaTheme="minorEastAsia"/>
                <w:color w:val="000000" w:themeColor="text1"/>
                <w:sz w:val="18"/>
                <w:szCs w:val="18"/>
              </w:rPr>
              <w:t xml:space="preserve">to ensure the </w:t>
            </w:r>
            <w:r w:rsidR="7EBAAD8A" w:rsidRPr="55989FB2">
              <w:rPr>
                <w:rFonts w:eastAsiaTheme="minorEastAsia"/>
                <w:color w:val="000000" w:themeColor="text1"/>
                <w:sz w:val="18"/>
                <w:szCs w:val="18"/>
              </w:rPr>
              <w:t>p</w:t>
            </w:r>
            <w:r w:rsidR="0F08A1E5" w:rsidRPr="55989FB2">
              <w:rPr>
                <w:rFonts w:eastAsiaTheme="minorEastAsia"/>
                <w:color w:val="000000" w:themeColor="text1"/>
                <w:sz w:val="18"/>
                <w:szCs w:val="18"/>
              </w:rPr>
              <w:t xml:space="preserve">rovision in the classroom reflects the needs of the children and the curriculum both indoors and outdoors. Assessment has also been refined to ensure staff are confident to make Point in Time </w:t>
            </w:r>
            <w:r w:rsidR="031E135E" w:rsidRPr="55989FB2">
              <w:rPr>
                <w:rFonts w:eastAsiaTheme="minorEastAsia"/>
                <w:color w:val="000000" w:themeColor="text1"/>
                <w:sz w:val="18"/>
                <w:szCs w:val="18"/>
              </w:rPr>
              <w:t>A</w:t>
            </w:r>
            <w:r w:rsidR="0F08A1E5" w:rsidRPr="55989FB2">
              <w:rPr>
                <w:rFonts w:eastAsiaTheme="minorEastAsia"/>
                <w:color w:val="000000" w:themeColor="text1"/>
                <w:sz w:val="18"/>
                <w:szCs w:val="18"/>
              </w:rPr>
              <w:t xml:space="preserve">ssessments using </w:t>
            </w:r>
            <w:r w:rsidR="1BBF1CF2" w:rsidRPr="55989FB2">
              <w:rPr>
                <w:rFonts w:eastAsiaTheme="minorEastAsia"/>
                <w:color w:val="000000" w:themeColor="text1"/>
                <w:sz w:val="18"/>
                <w:szCs w:val="18"/>
              </w:rPr>
              <w:t>m</w:t>
            </w:r>
            <w:r w:rsidR="0F08A1E5" w:rsidRPr="55989FB2">
              <w:rPr>
                <w:rFonts w:eastAsiaTheme="minorEastAsia"/>
                <w:color w:val="000000" w:themeColor="text1"/>
                <w:sz w:val="18"/>
                <w:szCs w:val="18"/>
              </w:rPr>
              <w:t xml:space="preserve">ilestones which link explicitly to the Curriculum. </w:t>
            </w:r>
            <w:r w:rsidR="0F08A1E5" w:rsidRPr="55989FB2">
              <w:rPr>
                <w:rFonts w:eastAsiaTheme="minorEastAsia"/>
                <w:sz w:val="18"/>
                <w:szCs w:val="18"/>
              </w:rPr>
              <w:t xml:space="preserve"> </w:t>
            </w:r>
          </w:p>
        </w:tc>
      </w:tr>
      <w:tr w:rsidR="00295C38" w14:paraId="0BB42DD0" w14:textId="77777777" w:rsidTr="4B938474">
        <w:trPr>
          <w:trHeight w:val="150"/>
        </w:trPr>
        <w:tc>
          <w:tcPr>
            <w:tcW w:w="1425" w:type="dxa"/>
            <w:vMerge/>
            <w:textDirection w:val="btLr"/>
          </w:tcPr>
          <w:p w14:paraId="1BFF3952" w14:textId="77777777" w:rsidR="00295C38" w:rsidRDefault="00295C38"/>
        </w:tc>
        <w:tc>
          <w:tcPr>
            <w:tcW w:w="1965" w:type="dxa"/>
            <w:vMerge/>
          </w:tcPr>
          <w:p w14:paraId="2946AD19" w14:textId="77777777" w:rsidR="00295C38" w:rsidRDefault="00295C38"/>
        </w:tc>
        <w:tc>
          <w:tcPr>
            <w:tcW w:w="7066" w:type="dxa"/>
            <w:gridSpan w:val="3"/>
            <w:shd w:val="clear" w:color="auto" w:fill="E2EFD9" w:themeFill="accent6" w:themeFillTint="33"/>
          </w:tcPr>
          <w:p w14:paraId="176B554D" w14:textId="306C6970" w:rsidR="003D1DB1" w:rsidRPr="00720ABF" w:rsidRDefault="00DB2239">
            <w:pPr>
              <w:rPr>
                <w:rFonts w:eastAsiaTheme="minorEastAsia"/>
                <w:sz w:val="18"/>
                <w:szCs w:val="18"/>
              </w:rPr>
            </w:pPr>
            <w:r w:rsidRPr="00DB2239">
              <w:rPr>
                <w:rFonts w:eastAsiaTheme="minorEastAsia"/>
                <w:sz w:val="18"/>
                <w:szCs w:val="18"/>
              </w:rPr>
              <w:t>EYFS staff have fully engaged in the REDI programme and have been committed to the development of the EYFS curriculum</w:t>
            </w:r>
            <w:r>
              <w:rPr>
                <w:rFonts w:eastAsiaTheme="minorEastAsia"/>
                <w:sz w:val="18"/>
                <w:szCs w:val="18"/>
              </w:rPr>
              <w:t xml:space="preserve"> under the guidance of TSL and consultants</w:t>
            </w:r>
            <w:r w:rsidRPr="00DB2239">
              <w:rPr>
                <w:rFonts w:eastAsiaTheme="minorEastAsia"/>
                <w:sz w:val="18"/>
                <w:szCs w:val="18"/>
              </w:rPr>
              <w:t xml:space="preserve">. EYFS is a </w:t>
            </w:r>
            <w:r w:rsidRPr="00DB2239">
              <w:rPr>
                <w:rFonts w:eastAsiaTheme="minorEastAsia"/>
                <w:sz w:val="18"/>
                <w:szCs w:val="18"/>
              </w:rPr>
              <w:lastRenderedPageBreak/>
              <w:t xml:space="preserve">strength of the academy and an example of excellence. Early intervention is prioritised and the provision within the setting is matched to the needs of the pupils. </w:t>
            </w:r>
            <w:r w:rsidR="00B96BC5">
              <w:rPr>
                <w:rFonts w:eastAsiaTheme="minorEastAsia"/>
                <w:sz w:val="18"/>
                <w:szCs w:val="18"/>
              </w:rPr>
              <w:t>Teaching Assistants have benefited from accessing high quality CPD through the REDI programme and have evidence application of this learning in their practice.</w:t>
            </w:r>
          </w:p>
        </w:tc>
      </w:tr>
      <w:tr w:rsidR="00295C38" w:rsidRPr="00E2514E" w14:paraId="113CA8C4" w14:textId="77777777" w:rsidTr="4B938474">
        <w:tc>
          <w:tcPr>
            <w:tcW w:w="1425" w:type="dxa"/>
            <w:vMerge/>
          </w:tcPr>
          <w:p w14:paraId="556366B6" w14:textId="77777777" w:rsidR="00295C38" w:rsidRPr="0004627F" w:rsidRDefault="00295C38">
            <w:pPr>
              <w:rPr>
                <w:sz w:val="18"/>
                <w:szCs w:val="18"/>
              </w:rPr>
            </w:pPr>
          </w:p>
        </w:tc>
        <w:tc>
          <w:tcPr>
            <w:tcW w:w="1965" w:type="dxa"/>
            <w:vMerge w:val="restart"/>
          </w:tcPr>
          <w:p w14:paraId="616841A9" w14:textId="77777777" w:rsidR="00295C38" w:rsidRPr="00E2514E" w:rsidRDefault="00295C38" w:rsidP="1342B67D">
            <w:pPr>
              <w:rPr>
                <w:rFonts w:eastAsiaTheme="minorEastAsia"/>
                <w:b/>
                <w:bCs/>
                <w:sz w:val="20"/>
                <w:szCs w:val="20"/>
              </w:rPr>
            </w:pPr>
            <w:r w:rsidRPr="1342B67D">
              <w:rPr>
                <w:sz w:val="20"/>
                <w:szCs w:val="20"/>
              </w:rPr>
              <w:t xml:space="preserve">Provide a strong framework for Character Education through ‘The Harmony Pledge’ </w:t>
            </w:r>
          </w:p>
        </w:tc>
        <w:tc>
          <w:tcPr>
            <w:tcW w:w="7066" w:type="dxa"/>
            <w:gridSpan w:val="3"/>
            <w:shd w:val="clear" w:color="auto" w:fill="D9E2F3" w:themeFill="accent1" w:themeFillTint="33"/>
          </w:tcPr>
          <w:p w14:paraId="77ABDFA9" w14:textId="77777777" w:rsidR="00295C38" w:rsidRPr="00913634" w:rsidRDefault="00295C38">
            <w:pPr>
              <w:spacing w:line="240" w:lineRule="exact"/>
              <w:rPr>
                <w:rFonts w:ascii="Calibri" w:eastAsia="Calibri" w:hAnsi="Calibri" w:cs="Calibri"/>
                <w:color w:val="0070C0"/>
                <w:sz w:val="18"/>
                <w:szCs w:val="18"/>
                <w:lang w:val="en-US"/>
              </w:rPr>
            </w:pPr>
            <w:r w:rsidRPr="50A1E04D">
              <w:rPr>
                <w:rFonts w:ascii="Calibri" w:eastAsia="Calibri" w:hAnsi="Calibri" w:cs="Calibri"/>
                <w:color w:val="0070C0"/>
                <w:sz w:val="18"/>
                <w:szCs w:val="18"/>
              </w:rPr>
              <w:t xml:space="preserve">The Harmony Pledge is our commitment to giving the best education to children, that involves many different opportunities to develop their skills and learning and raising aspirations. </w:t>
            </w:r>
          </w:p>
          <w:p w14:paraId="17B04C7C" w14:textId="77777777" w:rsidR="00295C38" w:rsidRPr="00913634" w:rsidRDefault="00295C38">
            <w:pPr>
              <w:spacing w:line="240" w:lineRule="exact"/>
              <w:rPr>
                <w:rFonts w:ascii="Calibri" w:eastAsia="Calibri" w:hAnsi="Calibri" w:cs="Calibri"/>
                <w:color w:val="0070C0"/>
                <w:sz w:val="18"/>
                <w:szCs w:val="18"/>
              </w:rPr>
            </w:pPr>
            <w:r w:rsidRPr="50A1E04D">
              <w:rPr>
                <w:rFonts w:ascii="Calibri" w:eastAsia="Calibri" w:hAnsi="Calibri" w:cs="Calibri"/>
                <w:color w:val="0070C0"/>
                <w:sz w:val="18"/>
                <w:szCs w:val="18"/>
              </w:rPr>
              <w:t>Research shows that, amongst other factors, a lack of social capital, life experiences (outside of school and the family home) can result in disengagement with the curriculum and become an additional barrier to learning for those pupils identified as disadvantaged.</w:t>
            </w:r>
          </w:p>
          <w:p w14:paraId="6172EEB6" w14:textId="182FBD98" w:rsidR="00295C38" w:rsidRPr="00913634" w:rsidRDefault="00295C38">
            <w:pPr>
              <w:spacing w:line="240" w:lineRule="exact"/>
              <w:rPr>
                <w:rFonts w:ascii="Calibri" w:eastAsia="Calibri" w:hAnsi="Calibri" w:cs="Calibri"/>
                <w:color w:val="0070C0"/>
                <w:sz w:val="18"/>
                <w:szCs w:val="18"/>
              </w:rPr>
            </w:pPr>
            <w:r w:rsidRPr="70825969">
              <w:rPr>
                <w:rFonts w:ascii="Calibri" w:eastAsia="Calibri" w:hAnsi="Calibri" w:cs="Calibri"/>
                <w:color w:val="0070C0"/>
                <w:sz w:val="18"/>
                <w:szCs w:val="18"/>
              </w:rPr>
              <w:t xml:space="preserve">In Y1 of this strategy, the Harmony Pledge was relaunched with a focus on developing character competencies.  This initially has raised awareness of the Pledge for pupils and families and will continue to be a focus for the remainder of the strategy.  The pledge points and competences have been mapped out through the Harmony Model Curriculum Framework and in Y2, Subject Leaders will receive further support </w:t>
            </w:r>
            <w:r w:rsidR="2F60E4F9" w:rsidRPr="70825969">
              <w:rPr>
                <w:rFonts w:ascii="Calibri" w:eastAsia="Calibri" w:hAnsi="Calibri" w:cs="Calibri"/>
                <w:color w:val="0070C0"/>
                <w:sz w:val="18"/>
                <w:szCs w:val="18"/>
              </w:rPr>
              <w:t xml:space="preserve">with </w:t>
            </w:r>
            <w:r w:rsidRPr="70825969">
              <w:rPr>
                <w:rFonts w:ascii="Calibri" w:eastAsia="Calibri" w:hAnsi="Calibri" w:cs="Calibri"/>
                <w:color w:val="0070C0"/>
                <w:sz w:val="18"/>
                <w:szCs w:val="18"/>
              </w:rPr>
              <w:t>the aim of the Pledge becoming an intrinsic part of the felt experience in every Harmony academy.</w:t>
            </w:r>
          </w:p>
        </w:tc>
      </w:tr>
      <w:tr w:rsidR="00295C38" w14:paraId="43F37856" w14:textId="77777777" w:rsidTr="4B938474">
        <w:trPr>
          <w:trHeight w:val="150"/>
        </w:trPr>
        <w:tc>
          <w:tcPr>
            <w:tcW w:w="1425" w:type="dxa"/>
            <w:vMerge/>
            <w:textDirection w:val="btLr"/>
          </w:tcPr>
          <w:p w14:paraId="5F232937" w14:textId="77777777" w:rsidR="00295C38" w:rsidRDefault="00295C38"/>
        </w:tc>
        <w:tc>
          <w:tcPr>
            <w:tcW w:w="1965" w:type="dxa"/>
            <w:vMerge/>
          </w:tcPr>
          <w:p w14:paraId="62F0FDCB" w14:textId="77777777" w:rsidR="00295C38" w:rsidRDefault="00295C38"/>
        </w:tc>
        <w:tc>
          <w:tcPr>
            <w:tcW w:w="7066" w:type="dxa"/>
            <w:gridSpan w:val="3"/>
            <w:shd w:val="clear" w:color="auto" w:fill="FFF2CC" w:themeFill="accent4" w:themeFillTint="33"/>
          </w:tcPr>
          <w:p w14:paraId="499A62E7" w14:textId="2B65EEE7" w:rsidR="00295C38" w:rsidRPr="00EF6ACE" w:rsidRDefault="695C381C" w:rsidP="5ADB160F">
            <w:pPr>
              <w:rPr>
                <w:rFonts w:eastAsiaTheme="minorEastAsia"/>
                <w:sz w:val="18"/>
                <w:szCs w:val="18"/>
                <w:highlight w:val="yellow"/>
              </w:rPr>
            </w:pPr>
            <w:r w:rsidRPr="5ADB160F">
              <w:rPr>
                <w:rFonts w:eastAsiaTheme="minorEastAsia"/>
                <w:sz w:val="18"/>
                <w:szCs w:val="18"/>
              </w:rPr>
              <w:t xml:space="preserve">Some Academies had a further </w:t>
            </w:r>
            <w:r w:rsidR="0A44F23F" w:rsidRPr="5ADB160F">
              <w:rPr>
                <w:rFonts w:eastAsiaTheme="minorEastAsia"/>
                <w:sz w:val="18"/>
                <w:szCs w:val="18"/>
              </w:rPr>
              <w:t xml:space="preserve">re-launch </w:t>
            </w:r>
            <w:r w:rsidR="4B28D93B" w:rsidRPr="5ADB160F">
              <w:rPr>
                <w:rFonts w:eastAsiaTheme="minorEastAsia"/>
                <w:sz w:val="18"/>
                <w:szCs w:val="18"/>
              </w:rPr>
              <w:t xml:space="preserve">of the Pledge to begin </w:t>
            </w:r>
            <w:r w:rsidR="3B6A6921" w:rsidRPr="5ADB160F">
              <w:rPr>
                <w:rFonts w:eastAsiaTheme="minorEastAsia"/>
                <w:sz w:val="18"/>
                <w:szCs w:val="18"/>
              </w:rPr>
              <w:t xml:space="preserve">the 2023-24 Academic year. </w:t>
            </w:r>
            <w:r w:rsidR="55D35522" w:rsidRPr="5ADB160F">
              <w:rPr>
                <w:rFonts w:eastAsiaTheme="minorEastAsia"/>
                <w:sz w:val="18"/>
                <w:szCs w:val="18"/>
              </w:rPr>
              <w:t xml:space="preserve">Through the </w:t>
            </w:r>
            <w:r w:rsidR="2253DF91" w:rsidRPr="5ADB160F">
              <w:rPr>
                <w:rFonts w:eastAsiaTheme="minorEastAsia"/>
                <w:sz w:val="18"/>
                <w:szCs w:val="18"/>
              </w:rPr>
              <w:t xml:space="preserve">Subject Leader </w:t>
            </w:r>
            <w:r w:rsidR="43BB0C90" w:rsidRPr="5ADB160F">
              <w:rPr>
                <w:rFonts w:eastAsiaTheme="minorEastAsia"/>
                <w:sz w:val="18"/>
                <w:szCs w:val="18"/>
              </w:rPr>
              <w:t>Development Programme</w:t>
            </w:r>
            <w:r w:rsidR="09AD88A8" w:rsidRPr="5ADB160F">
              <w:rPr>
                <w:rFonts w:eastAsiaTheme="minorEastAsia"/>
                <w:sz w:val="18"/>
                <w:szCs w:val="18"/>
              </w:rPr>
              <w:t xml:space="preserve">, subject leaders are provided with a mapping document </w:t>
            </w:r>
            <w:r w:rsidR="36710DB3" w:rsidRPr="5ADB160F">
              <w:rPr>
                <w:rFonts w:eastAsiaTheme="minorEastAsia"/>
                <w:sz w:val="18"/>
                <w:szCs w:val="18"/>
              </w:rPr>
              <w:t xml:space="preserve">which </w:t>
            </w:r>
            <w:r w:rsidR="42F09ADB" w:rsidRPr="5ADB160F">
              <w:rPr>
                <w:rFonts w:eastAsiaTheme="minorEastAsia"/>
                <w:sz w:val="18"/>
                <w:szCs w:val="18"/>
              </w:rPr>
              <w:t>identifies</w:t>
            </w:r>
            <w:r w:rsidR="36710DB3" w:rsidRPr="5ADB160F">
              <w:rPr>
                <w:rFonts w:eastAsiaTheme="minorEastAsia"/>
                <w:sz w:val="18"/>
                <w:szCs w:val="18"/>
              </w:rPr>
              <w:t xml:space="preserve"> </w:t>
            </w:r>
            <w:r w:rsidR="1ABB8C02" w:rsidRPr="5ADB160F">
              <w:rPr>
                <w:rFonts w:eastAsiaTheme="minorEastAsia"/>
                <w:sz w:val="18"/>
                <w:szCs w:val="18"/>
              </w:rPr>
              <w:t>where all Pledge points are met</w:t>
            </w:r>
            <w:r w:rsidR="0EB07C84" w:rsidRPr="5ADB160F">
              <w:rPr>
                <w:rFonts w:eastAsiaTheme="minorEastAsia"/>
                <w:sz w:val="18"/>
                <w:szCs w:val="18"/>
              </w:rPr>
              <w:t xml:space="preserve"> within each subject and each year group</w:t>
            </w:r>
            <w:r w:rsidR="114205F9" w:rsidRPr="5ADB160F">
              <w:rPr>
                <w:rFonts w:eastAsiaTheme="minorEastAsia"/>
                <w:sz w:val="18"/>
                <w:szCs w:val="18"/>
              </w:rPr>
              <w:t xml:space="preserve"> within the HMC.</w:t>
            </w:r>
          </w:p>
          <w:p w14:paraId="52453447" w14:textId="11810610" w:rsidR="00295C38" w:rsidRPr="00EF6ACE" w:rsidRDefault="4D12D036" w:rsidP="5ADB160F">
            <w:pPr>
              <w:rPr>
                <w:rFonts w:ascii="Calibri" w:eastAsia="Calibri" w:hAnsi="Calibri" w:cs="Calibri"/>
                <w:sz w:val="18"/>
                <w:szCs w:val="18"/>
              </w:rPr>
            </w:pPr>
            <w:r w:rsidRPr="55989FB2">
              <w:rPr>
                <w:rFonts w:ascii="Calibri" w:eastAsia="Calibri" w:hAnsi="Calibri" w:cs="Calibri"/>
                <w:color w:val="000000" w:themeColor="text1"/>
                <w:sz w:val="18"/>
                <w:szCs w:val="18"/>
              </w:rPr>
              <w:t xml:space="preserve">The mapping of the Harmony Pledge continues as Subject Leaders </w:t>
            </w:r>
            <w:r w:rsidR="627F9A3E" w:rsidRPr="55989FB2">
              <w:rPr>
                <w:rFonts w:ascii="Calibri" w:eastAsia="Calibri" w:hAnsi="Calibri" w:cs="Calibri"/>
                <w:color w:val="000000" w:themeColor="text1"/>
                <w:sz w:val="18"/>
                <w:szCs w:val="18"/>
              </w:rPr>
              <w:t xml:space="preserve">consider </w:t>
            </w:r>
            <w:r w:rsidRPr="55989FB2">
              <w:rPr>
                <w:rFonts w:ascii="Calibri" w:eastAsia="Calibri" w:hAnsi="Calibri" w:cs="Calibri"/>
                <w:color w:val="000000" w:themeColor="text1"/>
                <w:sz w:val="18"/>
                <w:szCs w:val="18"/>
              </w:rPr>
              <w:t xml:space="preserve">how their subject area meets the 10 pledge points along with the </w:t>
            </w:r>
            <w:proofErr w:type="gramStart"/>
            <w:r w:rsidRPr="55989FB2">
              <w:rPr>
                <w:rFonts w:ascii="Calibri" w:eastAsia="Calibri" w:hAnsi="Calibri" w:cs="Calibri"/>
                <w:color w:val="000000" w:themeColor="text1"/>
                <w:sz w:val="18"/>
                <w:szCs w:val="18"/>
              </w:rPr>
              <w:t>10 character</w:t>
            </w:r>
            <w:proofErr w:type="gramEnd"/>
            <w:r w:rsidRPr="55989FB2">
              <w:rPr>
                <w:rFonts w:ascii="Calibri" w:eastAsia="Calibri" w:hAnsi="Calibri" w:cs="Calibri"/>
                <w:color w:val="000000" w:themeColor="text1"/>
                <w:sz w:val="18"/>
                <w:szCs w:val="18"/>
              </w:rPr>
              <w:t xml:space="preserve"> competencies.  Academies continue to ensure that pupils have plentiful opportunities across the wider curriculum to engage in first hand experiences and prepare themselves for their next stage of their education.  Mapping the Harmony Pledge also allows to further develop pupils understanding of the </w:t>
            </w:r>
            <w:proofErr w:type="gramStart"/>
            <w:r w:rsidRPr="55989FB2">
              <w:rPr>
                <w:rFonts w:ascii="Calibri" w:eastAsia="Calibri" w:hAnsi="Calibri" w:cs="Calibri"/>
                <w:color w:val="000000" w:themeColor="text1"/>
                <w:sz w:val="18"/>
                <w:szCs w:val="18"/>
              </w:rPr>
              <w:t>10 character</w:t>
            </w:r>
            <w:proofErr w:type="gramEnd"/>
            <w:r w:rsidRPr="55989FB2">
              <w:rPr>
                <w:rFonts w:ascii="Calibri" w:eastAsia="Calibri" w:hAnsi="Calibri" w:cs="Calibri"/>
                <w:color w:val="000000" w:themeColor="text1"/>
                <w:sz w:val="18"/>
                <w:szCs w:val="18"/>
              </w:rPr>
              <w:t xml:space="preserve"> competencies to ensure they become a lifelong learner.  The principles of developing character education </w:t>
            </w:r>
            <w:proofErr w:type="gramStart"/>
            <w:r w:rsidRPr="55989FB2">
              <w:rPr>
                <w:rFonts w:ascii="Calibri" w:eastAsia="Calibri" w:hAnsi="Calibri" w:cs="Calibri"/>
                <w:color w:val="000000" w:themeColor="text1"/>
                <w:sz w:val="18"/>
                <w:szCs w:val="18"/>
              </w:rPr>
              <w:t>is</w:t>
            </w:r>
            <w:proofErr w:type="gramEnd"/>
            <w:r w:rsidRPr="55989FB2">
              <w:rPr>
                <w:rFonts w:ascii="Calibri" w:eastAsia="Calibri" w:hAnsi="Calibri" w:cs="Calibri"/>
                <w:color w:val="000000" w:themeColor="text1"/>
                <w:sz w:val="18"/>
                <w:szCs w:val="18"/>
              </w:rPr>
              <w:t xml:space="preserve"> important to ensure that pupils develop important life skills in order for them to learn their own spiritual, moral, social and cultural development.  It's pivotal that they develop their own character traits and core ethical values that form the basis of an outstanding character and successful citizen of society.</w:t>
            </w:r>
          </w:p>
        </w:tc>
      </w:tr>
      <w:tr w:rsidR="00295C38" w14:paraId="2E22886D" w14:textId="77777777" w:rsidTr="4B938474">
        <w:trPr>
          <w:trHeight w:val="150"/>
        </w:trPr>
        <w:tc>
          <w:tcPr>
            <w:tcW w:w="1425" w:type="dxa"/>
            <w:vMerge/>
            <w:textDirection w:val="btLr"/>
          </w:tcPr>
          <w:p w14:paraId="617E13DA" w14:textId="77777777" w:rsidR="00295C38" w:rsidRDefault="00295C38"/>
        </w:tc>
        <w:tc>
          <w:tcPr>
            <w:tcW w:w="1965" w:type="dxa"/>
            <w:vMerge/>
          </w:tcPr>
          <w:p w14:paraId="3CCC6DC2" w14:textId="77777777" w:rsidR="00295C38" w:rsidRDefault="00295C38"/>
        </w:tc>
        <w:tc>
          <w:tcPr>
            <w:tcW w:w="7066" w:type="dxa"/>
            <w:gridSpan w:val="3"/>
            <w:shd w:val="clear" w:color="auto" w:fill="E2EFD9" w:themeFill="accent6" w:themeFillTint="33"/>
          </w:tcPr>
          <w:p w14:paraId="565E35C5" w14:textId="77777777" w:rsidR="00CE7650" w:rsidRPr="00CE7650" w:rsidRDefault="00CE7650" w:rsidP="00CE7650">
            <w:pPr>
              <w:rPr>
                <w:rFonts w:eastAsiaTheme="minorEastAsia"/>
                <w:sz w:val="18"/>
                <w:szCs w:val="18"/>
              </w:rPr>
            </w:pPr>
            <w:r w:rsidRPr="00CE7650">
              <w:rPr>
                <w:rFonts w:eastAsiaTheme="minorEastAsia"/>
                <w:sz w:val="18"/>
                <w:szCs w:val="18"/>
              </w:rPr>
              <w:t xml:space="preserve">A relaunch of the Harmony Pledge has raised awareness of the Pledge for all pupils and families. School assemblies have continued to link to the Character Competencies and rewards are given out in Celebration assembly for children who demonstrate them. </w:t>
            </w:r>
          </w:p>
          <w:p w14:paraId="099B83F8" w14:textId="31AFF7AA" w:rsidR="00295C38" w:rsidRDefault="00CE7650" w:rsidP="00CE7650">
            <w:pPr>
              <w:rPr>
                <w:rFonts w:eastAsiaTheme="minorEastAsia"/>
              </w:rPr>
            </w:pPr>
            <w:r w:rsidRPr="00CE7650">
              <w:rPr>
                <w:rFonts w:eastAsiaTheme="minorEastAsia"/>
                <w:sz w:val="18"/>
                <w:szCs w:val="18"/>
              </w:rPr>
              <w:t>The C</w:t>
            </w:r>
            <w:r>
              <w:rPr>
                <w:rFonts w:eastAsiaTheme="minorEastAsia"/>
                <w:sz w:val="18"/>
                <w:szCs w:val="18"/>
              </w:rPr>
              <w:t>INA</w:t>
            </w:r>
            <w:r w:rsidRPr="00CE7650">
              <w:rPr>
                <w:rFonts w:eastAsiaTheme="minorEastAsia"/>
                <w:sz w:val="18"/>
                <w:szCs w:val="18"/>
              </w:rPr>
              <w:t xml:space="preserve"> INSPIRE curriculum has given children a wide range of first-hand experiences, which has equipped them with a good level of cultural capital.</w:t>
            </w:r>
          </w:p>
        </w:tc>
      </w:tr>
      <w:tr w:rsidR="00F554A6" w:rsidRPr="00E2514E" w14:paraId="4C8A34D4" w14:textId="77777777" w:rsidTr="4B938474">
        <w:tc>
          <w:tcPr>
            <w:tcW w:w="1425" w:type="dxa"/>
            <w:vMerge w:val="restart"/>
            <w:textDirection w:val="btLr"/>
          </w:tcPr>
          <w:p w14:paraId="6E5C4E56" w14:textId="77777777" w:rsidR="00F554A6" w:rsidRPr="0004627F" w:rsidRDefault="00F554A6">
            <w:pPr>
              <w:rPr>
                <w:sz w:val="18"/>
                <w:szCs w:val="18"/>
              </w:rPr>
            </w:pPr>
            <w:r w:rsidRPr="0004627F">
              <w:rPr>
                <w:sz w:val="18"/>
                <w:szCs w:val="18"/>
              </w:rPr>
              <w:t>Read, Achieve, Succeed</w:t>
            </w:r>
          </w:p>
        </w:tc>
        <w:tc>
          <w:tcPr>
            <w:tcW w:w="1965" w:type="dxa"/>
            <w:vMerge w:val="restart"/>
          </w:tcPr>
          <w:p w14:paraId="663623F0" w14:textId="77777777" w:rsidR="00F554A6" w:rsidRPr="00E2514E" w:rsidRDefault="00F554A6">
            <w:pPr>
              <w:rPr>
                <w:rFonts w:eastAsiaTheme="minorEastAsia"/>
                <w:b/>
                <w:bCs/>
              </w:rPr>
            </w:pPr>
            <w:r>
              <w:t>Improve literacy and oracy levels through the implementation of the trust wide Read, Achieve, Succeed Framework</w:t>
            </w:r>
          </w:p>
        </w:tc>
        <w:tc>
          <w:tcPr>
            <w:tcW w:w="7066" w:type="dxa"/>
            <w:gridSpan w:val="3"/>
            <w:shd w:val="clear" w:color="auto" w:fill="D9E2F3" w:themeFill="accent1" w:themeFillTint="33"/>
          </w:tcPr>
          <w:p w14:paraId="460DA134" w14:textId="77777777" w:rsidR="00F554A6" w:rsidRPr="005A6372" w:rsidRDefault="00F554A6">
            <w:pPr>
              <w:rPr>
                <w:rFonts w:eastAsiaTheme="minorEastAsia"/>
                <w:color w:val="0070C0"/>
                <w:sz w:val="18"/>
                <w:szCs w:val="18"/>
              </w:rPr>
            </w:pPr>
            <w:r w:rsidRPr="50A1E04D">
              <w:rPr>
                <w:rFonts w:eastAsiaTheme="minorEastAsia"/>
                <w:color w:val="0070C0"/>
                <w:sz w:val="18"/>
                <w:szCs w:val="18"/>
              </w:rPr>
              <w:t>“There is a relentless focus on literacy and language”, in academies where disadvantaged pupils are performing well.</w:t>
            </w:r>
          </w:p>
          <w:p w14:paraId="13EE1AC4" w14:textId="77777777" w:rsidR="00F554A6" w:rsidRPr="005A6372" w:rsidRDefault="00F554A6">
            <w:pPr>
              <w:rPr>
                <w:rFonts w:eastAsiaTheme="minorEastAsia"/>
                <w:color w:val="0070C0"/>
                <w:sz w:val="18"/>
                <w:szCs w:val="18"/>
              </w:rPr>
            </w:pPr>
            <w:r w:rsidRPr="50A1E04D">
              <w:rPr>
                <w:rFonts w:eastAsiaTheme="minorEastAsia"/>
                <w:color w:val="0070C0"/>
                <w:sz w:val="18"/>
                <w:szCs w:val="18"/>
              </w:rPr>
              <w:t>The Trust Development Team devised and launched a Reading Framework and Phonics Framework as part of the Read, Achieve, Succeed strategy.</w:t>
            </w:r>
          </w:p>
          <w:p w14:paraId="308580A2" w14:textId="77777777" w:rsidR="00F554A6" w:rsidRPr="005A6372" w:rsidRDefault="00F554A6">
            <w:pPr>
              <w:rPr>
                <w:rFonts w:eastAsiaTheme="minorEastAsia"/>
                <w:color w:val="0070C0"/>
                <w:sz w:val="18"/>
                <w:szCs w:val="18"/>
              </w:rPr>
            </w:pPr>
            <w:r w:rsidRPr="50A1E04D">
              <w:rPr>
                <w:rFonts w:eastAsiaTheme="minorEastAsia"/>
                <w:color w:val="0070C0"/>
                <w:sz w:val="18"/>
                <w:szCs w:val="18"/>
              </w:rPr>
              <w:t>During Y1 of the strategy, the frameworks were shared with academy leaders and training provided for all relevant staff – led by expert practitioners from across Harmony.</w:t>
            </w:r>
          </w:p>
          <w:p w14:paraId="0CA49FDF" w14:textId="77777777" w:rsidR="00F554A6" w:rsidRPr="005A6372" w:rsidRDefault="00F554A6">
            <w:pPr>
              <w:rPr>
                <w:rFonts w:eastAsiaTheme="minorEastAsia"/>
                <w:color w:val="0070C0"/>
                <w:sz w:val="18"/>
                <w:szCs w:val="18"/>
              </w:rPr>
            </w:pPr>
            <w:r w:rsidRPr="50A1E04D">
              <w:rPr>
                <w:rFonts w:eastAsiaTheme="minorEastAsia"/>
                <w:color w:val="0070C0"/>
                <w:sz w:val="18"/>
                <w:szCs w:val="18"/>
              </w:rPr>
              <w:t>Phonics resources were provided so that there would be a consistent approach to high quality, inclusive teaching and learning in each academy.  Support for assessment was also available and phonics leads met regularly.</w:t>
            </w:r>
          </w:p>
          <w:p w14:paraId="2295D966" w14:textId="77777777" w:rsidR="00F554A6" w:rsidRPr="005A6372" w:rsidRDefault="00F554A6">
            <w:pPr>
              <w:rPr>
                <w:rFonts w:eastAsiaTheme="minorEastAsia"/>
                <w:color w:val="0070C0"/>
                <w:sz w:val="18"/>
                <w:szCs w:val="18"/>
              </w:rPr>
            </w:pPr>
            <w:r w:rsidRPr="50A1E04D">
              <w:rPr>
                <w:rFonts w:eastAsiaTheme="minorEastAsia"/>
                <w:color w:val="0070C0"/>
                <w:sz w:val="18"/>
                <w:szCs w:val="18"/>
              </w:rPr>
              <w:t>Materials to support a systematic approach to developing oracy were also shared and training will be delivered during 22/23.</w:t>
            </w:r>
          </w:p>
          <w:p w14:paraId="69C1D80C" w14:textId="77777777" w:rsidR="00F554A6" w:rsidRPr="005A6372" w:rsidRDefault="00F554A6">
            <w:pPr>
              <w:rPr>
                <w:rFonts w:eastAsiaTheme="minorEastAsia"/>
                <w:color w:val="0070C0"/>
                <w:sz w:val="18"/>
                <w:szCs w:val="18"/>
              </w:rPr>
            </w:pPr>
            <w:r w:rsidRPr="50A1E04D">
              <w:rPr>
                <w:rFonts w:eastAsiaTheme="minorEastAsia"/>
                <w:color w:val="0070C0"/>
                <w:sz w:val="18"/>
                <w:szCs w:val="18"/>
              </w:rPr>
              <w:t xml:space="preserve">The Development Team recruited a team of expert practitioners to support the implementation and monitoring of these strategies, and this will be a key focus for </w:t>
            </w:r>
            <w:proofErr w:type="spellStart"/>
            <w:r w:rsidRPr="50A1E04D">
              <w:rPr>
                <w:rFonts w:eastAsiaTheme="minorEastAsia"/>
                <w:color w:val="0070C0"/>
                <w:sz w:val="18"/>
                <w:szCs w:val="18"/>
              </w:rPr>
              <w:t>Yrs</w:t>
            </w:r>
            <w:proofErr w:type="spellEnd"/>
            <w:r w:rsidRPr="50A1E04D">
              <w:rPr>
                <w:rFonts w:eastAsiaTheme="minorEastAsia"/>
                <w:color w:val="0070C0"/>
                <w:sz w:val="18"/>
                <w:szCs w:val="18"/>
              </w:rPr>
              <w:t xml:space="preserve"> 2 and 3 of the strategy</w:t>
            </w:r>
          </w:p>
        </w:tc>
      </w:tr>
      <w:tr w:rsidR="00F554A6" w14:paraId="1072396C" w14:textId="77777777" w:rsidTr="4B938474">
        <w:trPr>
          <w:trHeight w:val="150"/>
        </w:trPr>
        <w:tc>
          <w:tcPr>
            <w:tcW w:w="1425" w:type="dxa"/>
            <w:vMerge/>
          </w:tcPr>
          <w:p w14:paraId="6D197524" w14:textId="77777777" w:rsidR="00F554A6" w:rsidRDefault="00F554A6"/>
        </w:tc>
        <w:tc>
          <w:tcPr>
            <w:tcW w:w="1965" w:type="dxa"/>
            <w:vMerge/>
          </w:tcPr>
          <w:p w14:paraId="04AFD4E7" w14:textId="77777777" w:rsidR="00F554A6" w:rsidRDefault="00F554A6"/>
        </w:tc>
        <w:tc>
          <w:tcPr>
            <w:tcW w:w="7066" w:type="dxa"/>
            <w:gridSpan w:val="3"/>
            <w:shd w:val="clear" w:color="auto" w:fill="FFF2CC" w:themeFill="accent4" w:themeFillTint="33"/>
          </w:tcPr>
          <w:p w14:paraId="61A99493" w14:textId="325BBDA5" w:rsidR="00F554A6" w:rsidRPr="002A17AE" w:rsidRDefault="00BC50C2" w:rsidP="55989FB2">
            <w:pPr>
              <w:rPr>
                <w:rFonts w:eastAsiaTheme="minorEastAsia"/>
                <w:i/>
                <w:iCs/>
                <w:sz w:val="18"/>
                <w:szCs w:val="18"/>
              </w:rPr>
            </w:pPr>
            <w:r w:rsidRPr="55989FB2">
              <w:rPr>
                <w:rFonts w:eastAsiaTheme="minorEastAsia"/>
                <w:sz w:val="18"/>
                <w:szCs w:val="18"/>
              </w:rPr>
              <w:t xml:space="preserve">There was an appointment of a Trust Senior Leader responsible for </w:t>
            </w:r>
            <w:r w:rsidR="571FF515" w:rsidRPr="55989FB2">
              <w:rPr>
                <w:rFonts w:eastAsiaTheme="minorEastAsia"/>
                <w:sz w:val="18"/>
                <w:szCs w:val="18"/>
              </w:rPr>
              <w:t>Early Literacy and P</w:t>
            </w:r>
            <w:r w:rsidR="00641076" w:rsidRPr="55989FB2">
              <w:rPr>
                <w:rFonts w:eastAsiaTheme="minorEastAsia"/>
                <w:sz w:val="18"/>
                <w:szCs w:val="18"/>
              </w:rPr>
              <w:t>honics</w:t>
            </w:r>
            <w:r w:rsidR="00735FAA" w:rsidRPr="55989FB2">
              <w:rPr>
                <w:rFonts w:eastAsiaTheme="minorEastAsia"/>
                <w:sz w:val="18"/>
                <w:szCs w:val="18"/>
              </w:rPr>
              <w:t xml:space="preserve"> across the Trust</w:t>
            </w:r>
            <w:r w:rsidR="00B72065" w:rsidRPr="55989FB2">
              <w:rPr>
                <w:rFonts w:eastAsiaTheme="minorEastAsia"/>
                <w:sz w:val="18"/>
                <w:szCs w:val="18"/>
              </w:rPr>
              <w:t xml:space="preserve"> due to the su</w:t>
            </w:r>
            <w:r w:rsidR="00574AEC" w:rsidRPr="55989FB2">
              <w:rPr>
                <w:rFonts w:eastAsiaTheme="minorEastAsia"/>
                <w:sz w:val="18"/>
                <w:szCs w:val="18"/>
              </w:rPr>
              <w:t xml:space="preserve">ccesses in phonics outcomes </w:t>
            </w:r>
            <w:r w:rsidR="004F45E8" w:rsidRPr="55989FB2">
              <w:rPr>
                <w:rFonts w:eastAsiaTheme="minorEastAsia"/>
                <w:sz w:val="18"/>
                <w:szCs w:val="18"/>
              </w:rPr>
              <w:t xml:space="preserve">and the </w:t>
            </w:r>
            <w:r w:rsidR="00D62914" w:rsidRPr="55989FB2">
              <w:rPr>
                <w:rFonts w:eastAsiaTheme="minorEastAsia"/>
                <w:sz w:val="18"/>
                <w:szCs w:val="18"/>
              </w:rPr>
              <w:t>impact</w:t>
            </w:r>
            <w:r w:rsidR="004F45E8" w:rsidRPr="55989FB2">
              <w:rPr>
                <w:rFonts w:eastAsiaTheme="minorEastAsia"/>
                <w:sz w:val="18"/>
                <w:szCs w:val="18"/>
              </w:rPr>
              <w:t xml:space="preserve"> the Harmony Phonics </w:t>
            </w:r>
            <w:r w:rsidR="00D62914" w:rsidRPr="55989FB2">
              <w:rPr>
                <w:rFonts w:eastAsiaTheme="minorEastAsia"/>
                <w:sz w:val="18"/>
                <w:szCs w:val="18"/>
              </w:rPr>
              <w:t>Framework</w:t>
            </w:r>
            <w:r w:rsidR="00C944D2" w:rsidRPr="55989FB2">
              <w:rPr>
                <w:rFonts w:eastAsiaTheme="minorEastAsia"/>
                <w:sz w:val="18"/>
                <w:szCs w:val="18"/>
              </w:rPr>
              <w:t xml:space="preserve">. </w:t>
            </w:r>
            <w:r w:rsidR="00076806" w:rsidRPr="55989FB2">
              <w:rPr>
                <w:rFonts w:eastAsiaTheme="minorEastAsia"/>
                <w:sz w:val="18"/>
                <w:szCs w:val="18"/>
              </w:rPr>
              <w:t>As part of the phonics CPD offer,</w:t>
            </w:r>
            <w:r w:rsidR="0033717A" w:rsidRPr="55989FB2">
              <w:rPr>
                <w:rFonts w:eastAsiaTheme="minorEastAsia"/>
                <w:sz w:val="18"/>
                <w:szCs w:val="18"/>
              </w:rPr>
              <w:t xml:space="preserve"> ‘Train the Trainer’ sessions have been facilitated with phonics leads from across the Trust. </w:t>
            </w:r>
            <w:r w:rsidR="35289C9D" w:rsidRPr="55989FB2">
              <w:rPr>
                <w:rFonts w:eastAsiaTheme="minorEastAsia"/>
                <w:sz w:val="18"/>
                <w:szCs w:val="18"/>
              </w:rPr>
              <w:t xml:space="preserve">A </w:t>
            </w:r>
            <w:r w:rsidR="00DC7CA6" w:rsidRPr="55989FB2">
              <w:rPr>
                <w:rFonts w:eastAsiaTheme="minorEastAsia"/>
                <w:sz w:val="18"/>
                <w:szCs w:val="18"/>
              </w:rPr>
              <w:t>Trust Leader</w:t>
            </w:r>
            <w:r w:rsidR="29C9D33C" w:rsidRPr="55989FB2">
              <w:rPr>
                <w:rFonts w:eastAsiaTheme="minorEastAsia"/>
                <w:sz w:val="18"/>
                <w:szCs w:val="18"/>
              </w:rPr>
              <w:t xml:space="preserve"> has been</w:t>
            </w:r>
            <w:r w:rsidR="00DC7CA6" w:rsidRPr="55989FB2">
              <w:rPr>
                <w:rFonts w:eastAsiaTheme="minorEastAsia"/>
                <w:sz w:val="18"/>
                <w:szCs w:val="18"/>
              </w:rPr>
              <w:t xml:space="preserve"> recruited with responsibility for Unlocking Potential in Reading (across KS2)</w:t>
            </w:r>
            <w:r w:rsidR="00735FAA" w:rsidRPr="55989FB2">
              <w:rPr>
                <w:rFonts w:eastAsiaTheme="minorEastAsia"/>
                <w:sz w:val="18"/>
                <w:szCs w:val="18"/>
              </w:rPr>
              <w:t xml:space="preserve"> which has incorporated some CPD and specific work around the use of Accelerated Reader</w:t>
            </w:r>
            <w:r w:rsidR="4B53C6DF" w:rsidRPr="55989FB2">
              <w:rPr>
                <w:rFonts w:eastAsiaTheme="minorEastAsia"/>
                <w:sz w:val="18"/>
                <w:szCs w:val="18"/>
              </w:rPr>
              <w:t xml:space="preserve"> and is working with the</w:t>
            </w:r>
            <w:r w:rsidR="00775DE3" w:rsidRPr="55989FB2">
              <w:rPr>
                <w:rFonts w:eastAsiaTheme="minorEastAsia"/>
                <w:sz w:val="18"/>
                <w:szCs w:val="18"/>
              </w:rPr>
              <w:t xml:space="preserve"> Principal Strategic Lead for Reading</w:t>
            </w:r>
            <w:r w:rsidR="7FA7B3CA" w:rsidRPr="55989FB2">
              <w:rPr>
                <w:rFonts w:eastAsiaTheme="minorEastAsia"/>
                <w:sz w:val="18"/>
                <w:szCs w:val="18"/>
              </w:rPr>
              <w:t xml:space="preserve"> to develop the Harmony Reading Framework</w:t>
            </w:r>
            <w:r w:rsidR="00775DE3" w:rsidRPr="55989FB2">
              <w:rPr>
                <w:rFonts w:eastAsiaTheme="minorEastAsia"/>
                <w:sz w:val="18"/>
                <w:szCs w:val="18"/>
              </w:rPr>
              <w:t xml:space="preserve">. </w:t>
            </w:r>
            <w:r w:rsidR="002A17AE" w:rsidRPr="55989FB2">
              <w:rPr>
                <w:rFonts w:eastAsiaTheme="minorEastAsia"/>
                <w:sz w:val="18"/>
                <w:szCs w:val="18"/>
              </w:rPr>
              <w:t xml:space="preserve">Alongside this, RAS author events and initiatives </w:t>
            </w:r>
            <w:r w:rsidR="442EFD3E" w:rsidRPr="55989FB2">
              <w:rPr>
                <w:rFonts w:eastAsiaTheme="minorEastAsia"/>
                <w:sz w:val="18"/>
                <w:szCs w:val="18"/>
              </w:rPr>
              <w:t xml:space="preserve">continued </w:t>
            </w:r>
            <w:proofErr w:type="gramStart"/>
            <w:r w:rsidR="002A17AE" w:rsidRPr="55989FB2">
              <w:rPr>
                <w:rFonts w:eastAsiaTheme="minorEastAsia"/>
                <w:sz w:val="18"/>
                <w:szCs w:val="18"/>
              </w:rPr>
              <w:t>trust-wide</w:t>
            </w:r>
            <w:proofErr w:type="gramEnd"/>
            <w:r w:rsidR="002A17AE" w:rsidRPr="55989FB2">
              <w:rPr>
                <w:rFonts w:eastAsiaTheme="minorEastAsia"/>
                <w:sz w:val="18"/>
                <w:szCs w:val="18"/>
              </w:rPr>
              <w:t xml:space="preserve">. </w:t>
            </w:r>
          </w:p>
          <w:p w14:paraId="7EB32A6C" w14:textId="44B9B16F" w:rsidR="00F554A6" w:rsidRPr="002A17AE" w:rsidRDefault="0060110D" w:rsidP="55989FB2">
            <w:pPr>
              <w:rPr>
                <w:rFonts w:eastAsiaTheme="minorEastAsia"/>
                <w:i/>
                <w:iCs/>
                <w:sz w:val="18"/>
                <w:szCs w:val="18"/>
              </w:rPr>
            </w:pPr>
            <w:r w:rsidRPr="55989FB2">
              <w:rPr>
                <w:rFonts w:eastAsiaTheme="minorEastAsia"/>
                <w:sz w:val="18"/>
                <w:szCs w:val="18"/>
              </w:rPr>
              <w:t xml:space="preserve">Members of the Development Team have been carrying out reading reviews </w:t>
            </w:r>
            <w:r w:rsidR="00ED24B9" w:rsidRPr="55989FB2">
              <w:rPr>
                <w:rFonts w:eastAsiaTheme="minorEastAsia"/>
                <w:sz w:val="18"/>
                <w:szCs w:val="18"/>
              </w:rPr>
              <w:t xml:space="preserve">in Academies to </w:t>
            </w:r>
            <w:r w:rsidR="00071436" w:rsidRPr="55989FB2">
              <w:rPr>
                <w:rFonts w:eastAsiaTheme="minorEastAsia"/>
                <w:sz w:val="18"/>
                <w:szCs w:val="18"/>
              </w:rPr>
              <w:t xml:space="preserve">raise attainment and improve quality of teaching and learning. </w:t>
            </w:r>
          </w:p>
          <w:p w14:paraId="25001D56" w14:textId="75EAC289" w:rsidR="00F554A6" w:rsidRPr="002A17AE" w:rsidRDefault="6779C215" w:rsidP="55989FB2">
            <w:pPr>
              <w:rPr>
                <w:rFonts w:eastAsiaTheme="minorEastAsia"/>
                <w:sz w:val="18"/>
                <w:szCs w:val="18"/>
              </w:rPr>
            </w:pPr>
            <w:r w:rsidRPr="55989FB2">
              <w:rPr>
                <w:rFonts w:eastAsiaTheme="minorEastAsia"/>
                <w:sz w:val="18"/>
                <w:szCs w:val="18"/>
              </w:rPr>
              <w:t>A</w:t>
            </w:r>
            <w:r w:rsidR="00472256" w:rsidRPr="55989FB2">
              <w:rPr>
                <w:rFonts w:eastAsiaTheme="minorEastAsia"/>
                <w:sz w:val="18"/>
                <w:szCs w:val="18"/>
              </w:rPr>
              <w:t>fter evaluation of the PP strategy</w:t>
            </w:r>
            <w:r w:rsidR="2FCA6A7D" w:rsidRPr="55989FB2">
              <w:rPr>
                <w:rFonts w:eastAsiaTheme="minorEastAsia"/>
                <w:sz w:val="18"/>
                <w:szCs w:val="18"/>
              </w:rPr>
              <w:t xml:space="preserve">, oracy was </w:t>
            </w:r>
            <w:r w:rsidR="00472256" w:rsidRPr="55989FB2">
              <w:rPr>
                <w:rFonts w:eastAsiaTheme="minorEastAsia"/>
                <w:sz w:val="18"/>
                <w:szCs w:val="18"/>
              </w:rPr>
              <w:t>identified</w:t>
            </w:r>
            <w:r w:rsidR="7F923AC3" w:rsidRPr="55989FB2">
              <w:rPr>
                <w:rFonts w:eastAsiaTheme="minorEastAsia"/>
                <w:sz w:val="18"/>
                <w:szCs w:val="18"/>
              </w:rPr>
              <w:t xml:space="preserve"> as a </w:t>
            </w:r>
            <w:r w:rsidR="3585E36C" w:rsidRPr="55989FB2">
              <w:rPr>
                <w:rFonts w:eastAsiaTheme="minorEastAsia"/>
                <w:sz w:val="18"/>
                <w:szCs w:val="18"/>
              </w:rPr>
              <w:t>priority for many schools and so</w:t>
            </w:r>
            <w:r w:rsidR="00472256" w:rsidRPr="55989FB2">
              <w:rPr>
                <w:rFonts w:eastAsiaTheme="minorEastAsia"/>
                <w:sz w:val="18"/>
                <w:szCs w:val="18"/>
              </w:rPr>
              <w:t xml:space="preserve"> </w:t>
            </w:r>
            <w:r w:rsidR="00071436" w:rsidRPr="55989FB2">
              <w:rPr>
                <w:rFonts w:eastAsiaTheme="minorEastAsia"/>
                <w:sz w:val="18"/>
                <w:szCs w:val="18"/>
              </w:rPr>
              <w:t>an Oracy Champions course designed</w:t>
            </w:r>
            <w:r w:rsidR="00BA40C2" w:rsidRPr="55989FB2">
              <w:rPr>
                <w:rFonts w:eastAsiaTheme="minorEastAsia"/>
                <w:sz w:val="18"/>
                <w:szCs w:val="18"/>
              </w:rPr>
              <w:t xml:space="preserve"> to support the development of vocabulary, </w:t>
            </w:r>
            <w:r w:rsidR="00DF6552" w:rsidRPr="55989FB2">
              <w:rPr>
                <w:rFonts w:eastAsiaTheme="minorEastAsia"/>
                <w:sz w:val="18"/>
                <w:szCs w:val="18"/>
              </w:rPr>
              <w:t>language,</w:t>
            </w:r>
            <w:r w:rsidR="00BA40C2" w:rsidRPr="55989FB2">
              <w:rPr>
                <w:rFonts w:eastAsiaTheme="minorEastAsia"/>
                <w:sz w:val="18"/>
                <w:szCs w:val="18"/>
              </w:rPr>
              <w:t xml:space="preserve"> and communication</w:t>
            </w:r>
            <w:r w:rsidR="2DE9EC01" w:rsidRPr="55989FB2">
              <w:rPr>
                <w:rFonts w:eastAsiaTheme="minorEastAsia"/>
                <w:sz w:val="18"/>
                <w:szCs w:val="18"/>
              </w:rPr>
              <w:t xml:space="preserve"> is now underway</w:t>
            </w:r>
            <w:r w:rsidR="00BA40C2" w:rsidRPr="55989FB2">
              <w:rPr>
                <w:rFonts w:eastAsiaTheme="minorEastAsia"/>
                <w:sz w:val="18"/>
                <w:szCs w:val="18"/>
              </w:rPr>
              <w:t>.</w:t>
            </w:r>
          </w:p>
        </w:tc>
      </w:tr>
      <w:tr w:rsidR="00F554A6" w14:paraId="20CD8FB9" w14:textId="77777777" w:rsidTr="4B938474">
        <w:trPr>
          <w:trHeight w:val="150"/>
        </w:trPr>
        <w:tc>
          <w:tcPr>
            <w:tcW w:w="1425" w:type="dxa"/>
            <w:vMerge/>
          </w:tcPr>
          <w:p w14:paraId="758303B8" w14:textId="77777777" w:rsidR="00F554A6" w:rsidRDefault="00F554A6"/>
        </w:tc>
        <w:tc>
          <w:tcPr>
            <w:tcW w:w="1965" w:type="dxa"/>
            <w:vMerge/>
          </w:tcPr>
          <w:p w14:paraId="3E32972A" w14:textId="77777777" w:rsidR="00F554A6" w:rsidRDefault="00F554A6"/>
        </w:tc>
        <w:tc>
          <w:tcPr>
            <w:tcW w:w="7066" w:type="dxa"/>
            <w:gridSpan w:val="3"/>
            <w:shd w:val="clear" w:color="auto" w:fill="E2EFD9" w:themeFill="accent6" w:themeFillTint="33"/>
          </w:tcPr>
          <w:p w14:paraId="5F154BC5" w14:textId="77777777" w:rsidR="00F554A6" w:rsidRDefault="00C73017" w:rsidP="00017FE6">
            <w:pPr>
              <w:rPr>
                <w:rFonts w:eastAsiaTheme="minorEastAsia"/>
                <w:sz w:val="18"/>
                <w:szCs w:val="18"/>
              </w:rPr>
            </w:pPr>
            <w:r w:rsidRPr="00C73017">
              <w:rPr>
                <w:rFonts w:eastAsiaTheme="minorEastAsia"/>
                <w:sz w:val="18"/>
                <w:szCs w:val="18"/>
              </w:rPr>
              <w:t xml:space="preserve">Reading is a priority across the academy. All staff teach reading following a clear structure which is consistent in every class. The Harmony Phonics Framework is </w:t>
            </w:r>
            <w:proofErr w:type="gramStart"/>
            <w:r w:rsidRPr="00C73017">
              <w:rPr>
                <w:rFonts w:eastAsiaTheme="minorEastAsia"/>
                <w:sz w:val="18"/>
                <w:szCs w:val="18"/>
              </w:rPr>
              <w:t>followed</w:t>
            </w:r>
            <w:proofErr w:type="gramEnd"/>
            <w:r w:rsidRPr="00C73017">
              <w:rPr>
                <w:rFonts w:eastAsiaTheme="minorEastAsia"/>
                <w:sz w:val="18"/>
                <w:szCs w:val="18"/>
              </w:rPr>
              <w:t xml:space="preserve"> and phonics is taught to a high standard with good pupil outcomes.</w:t>
            </w:r>
            <w:r w:rsidR="009A624E">
              <w:rPr>
                <w:rFonts w:eastAsiaTheme="minorEastAsia"/>
                <w:sz w:val="18"/>
                <w:szCs w:val="18"/>
              </w:rPr>
              <w:t xml:space="preserve"> Early intervention is</w:t>
            </w:r>
            <w:r w:rsidR="00E962B5">
              <w:rPr>
                <w:rFonts w:eastAsiaTheme="minorEastAsia"/>
                <w:sz w:val="18"/>
                <w:szCs w:val="18"/>
              </w:rPr>
              <w:t xml:space="preserve"> a strength and targeted intervention</w:t>
            </w:r>
            <w:r w:rsidR="00017FE6">
              <w:rPr>
                <w:rFonts w:eastAsiaTheme="minorEastAsia"/>
                <w:sz w:val="18"/>
                <w:szCs w:val="18"/>
              </w:rPr>
              <w:t xml:space="preserve"> using Literacy Launchpad</w:t>
            </w:r>
            <w:r w:rsidR="00E962B5">
              <w:rPr>
                <w:rFonts w:eastAsiaTheme="minorEastAsia"/>
                <w:sz w:val="18"/>
                <w:szCs w:val="18"/>
              </w:rPr>
              <w:t xml:space="preserve"> is put in place quickly. </w:t>
            </w:r>
            <w:r w:rsidR="005B7325">
              <w:rPr>
                <w:rFonts w:eastAsiaTheme="minorEastAsia"/>
                <w:sz w:val="18"/>
                <w:szCs w:val="18"/>
              </w:rPr>
              <w:t xml:space="preserve">CPD has been delivered using </w:t>
            </w:r>
            <w:proofErr w:type="spellStart"/>
            <w:r w:rsidR="005B7325">
              <w:rPr>
                <w:rFonts w:eastAsiaTheme="minorEastAsia"/>
                <w:sz w:val="18"/>
                <w:szCs w:val="18"/>
              </w:rPr>
              <w:t>SpeakWell</w:t>
            </w:r>
            <w:proofErr w:type="spellEnd"/>
            <w:r w:rsidR="005B7325">
              <w:rPr>
                <w:rFonts w:eastAsiaTheme="minorEastAsia"/>
                <w:sz w:val="18"/>
                <w:szCs w:val="18"/>
              </w:rPr>
              <w:t xml:space="preserve"> and tower Hamlets</w:t>
            </w:r>
            <w:r w:rsidR="00017FE6">
              <w:rPr>
                <w:rFonts w:eastAsiaTheme="minorEastAsia"/>
                <w:sz w:val="18"/>
                <w:szCs w:val="18"/>
              </w:rPr>
              <w:t xml:space="preserve"> to further develop oracy</w:t>
            </w:r>
            <w:r w:rsidR="005B7325">
              <w:rPr>
                <w:rFonts w:eastAsiaTheme="minorEastAsia"/>
                <w:sz w:val="18"/>
                <w:szCs w:val="18"/>
              </w:rPr>
              <w:t>. Further development of tiered vocabulary is required.</w:t>
            </w:r>
            <w:r w:rsidR="00017FE6">
              <w:rPr>
                <w:rFonts w:eastAsiaTheme="minorEastAsia"/>
                <w:sz w:val="18"/>
                <w:szCs w:val="18"/>
              </w:rPr>
              <w:t xml:space="preserve"> </w:t>
            </w:r>
            <w:r w:rsidR="00017FE6" w:rsidRPr="00017FE6">
              <w:rPr>
                <w:rFonts w:eastAsiaTheme="minorEastAsia"/>
                <w:sz w:val="18"/>
                <w:szCs w:val="18"/>
              </w:rPr>
              <w:t xml:space="preserve">Through the HTML Strategy, pupils can log on to </w:t>
            </w:r>
            <w:proofErr w:type="spellStart"/>
            <w:r w:rsidR="00017FE6" w:rsidRPr="00017FE6">
              <w:rPr>
                <w:rFonts w:eastAsiaTheme="minorEastAsia"/>
                <w:sz w:val="18"/>
                <w:szCs w:val="18"/>
              </w:rPr>
              <w:t>MYon</w:t>
            </w:r>
            <w:proofErr w:type="spellEnd"/>
            <w:r w:rsidR="00017FE6" w:rsidRPr="00017FE6">
              <w:rPr>
                <w:rFonts w:eastAsiaTheme="minorEastAsia"/>
                <w:sz w:val="18"/>
                <w:szCs w:val="18"/>
              </w:rPr>
              <w:t xml:space="preserve"> and </w:t>
            </w:r>
            <w:r w:rsidR="00017FE6">
              <w:rPr>
                <w:rFonts w:eastAsiaTheme="minorEastAsia"/>
                <w:sz w:val="18"/>
                <w:szCs w:val="18"/>
              </w:rPr>
              <w:lastRenderedPageBreak/>
              <w:t>Bug Club</w:t>
            </w:r>
            <w:r w:rsidR="00017FE6" w:rsidRPr="00017FE6">
              <w:rPr>
                <w:rFonts w:eastAsiaTheme="minorEastAsia"/>
                <w:sz w:val="18"/>
                <w:szCs w:val="18"/>
              </w:rPr>
              <w:t xml:space="preserve">, increasing their access to quality texts. Children have enjoyed reading the digital texts. The school </w:t>
            </w:r>
            <w:r w:rsidR="00017FE6">
              <w:rPr>
                <w:rFonts w:eastAsiaTheme="minorEastAsia"/>
                <w:sz w:val="18"/>
                <w:szCs w:val="18"/>
              </w:rPr>
              <w:t>environment</w:t>
            </w:r>
            <w:r w:rsidR="00017FE6" w:rsidRPr="00017FE6">
              <w:rPr>
                <w:rFonts w:eastAsiaTheme="minorEastAsia"/>
                <w:sz w:val="18"/>
                <w:szCs w:val="18"/>
              </w:rPr>
              <w:t xml:space="preserve"> has a range of digital texts that children can scan and read using iPads. </w:t>
            </w:r>
          </w:p>
          <w:p w14:paraId="35DE00B2" w14:textId="31B2A3C1" w:rsidR="00FA3496" w:rsidRPr="00017FE6" w:rsidRDefault="00FA3496" w:rsidP="00017FE6">
            <w:pPr>
              <w:rPr>
                <w:rFonts w:eastAsiaTheme="minorEastAsia"/>
                <w:sz w:val="18"/>
                <w:szCs w:val="18"/>
              </w:rPr>
            </w:pPr>
            <w:r w:rsidRPr="00FA3496">
              <w:rPr>
                <w:rFonts w:eastAsiaTheme="minorEastAsia"/>
                <w:sz w:val="18"/>
                <w:szCs w:val="18"/>
              </w:rPr>
              <w:t xml:space="preserve">Children are motivated to read every </w:t>
            </w:r>
            <w:proofErr w:type="gramStart"/>
            <w:r w:rsidRPr="00FA3496">
              <w:rPr>
                <w:rFonts w:eastAsiaTheme="minorEastAsia"/>
                <w:sz w:val="18"/>
                <w:szCs w:val="18"/>
              </w:rPr>
              <w:t>day,</w:t>
            </w:r>
            <w:proofErr w:type="gramEnd"/>
            <w:r w:rsidRPr="00FA3496">
              <w:rPr>
                <w:rFonts w:eastAsiaTheme="minorEastAsia"/>
                <w:sz w:val="18"/>
                <w:szCs w:val="18"/>
              </w:rPr>
              <w:t xml:space="preserve"> classes have a </w:t>
            </w:r>
            <w:r>
              <w:rPr>
                <w:rFonts w:eastAsiaTheme="minorEastAsia"/>
                <w:sz w:val="18"/>
                <w:szCs w:val="18"/>
              </w:rPr>
              <w:t>daily story</w:t>
            </w:r>
            <w:r w:rsidRPr="00FA3496">
              <w:rPr>
                <w:rFonts w:eastAsiaTheme="minorEastAsia"/>
                <w:sz w:val="18"/>
                <w:szCs w:val="18"/>
              </w:rPr>
              <w:t xml:space="preserve"> which is read regularly and reading diaries support children and their families to keep track of the reading and support its enjoyment.  Reading for Pleasure awards are celebrated in our half-termly Assembly with the community to raise the profile of reading across the academy and beyond.</w:t>
            </w:r>
          </w:p>
        </w:tc>
      </w:tr>
      <w:tr w:rsidR="00F554A6" w:rsidRPr="00E2514E" w14:paraId="2E621743" w14:textId="77777777" w:rsidTr="4B938474">
        <w:trPr>
          <w:cantSplit/>
          <w:trHeight w:val="300"/>
        </w:trPr>
        <w:tc>
          <w:tcPr>
            <w:tcW w:w="1425" w:type="dxa"/>
            <w:vMerge w:val="restart"/>
            <w:textDirection w:val="btLr"/>
          </w:tcPr>
          <w:p w14:paraId="09119B29" w14:textId="77777777" w:rsidR="00F554A6" w:rsidRPr="0004627F" w:rsidRDefault="00F554A6">
            <w:pPr>
              <w:ind w:left="113" w:right="113"/>
              <w:rPr>
                <w:sz w:val="18"/>
                <w:szCs w:val="18"/>
              </w:rPr>
            </w:pPr>
            <w:r w:rsidRPr="50A1E04D">
              <w:rPr>
                <w:sz w:val="18"/>
                <w:szCs w:val="18"/>
              </w:rPr>
              <w:lastRenderedPageBreak/>
              <w:t>Multi-Disciplinary Teams</w:t>
            </w:r>
          </w:p>
        </w:tc>
        <w:tc>
          <w:tcPr>
            <w:tcW w:w="1965" w:type="dxa"/>
            <w:vMerge w:val="restart"/>
          </w:tcPr>
          <w:p w14:paraId="037A2CD8" w14:textId="77777777" w:rsidR="00F554A6" w:rsidRPr="00E2514E" w:rsidRDefault="00F554A6">
            <w:pPr>
              <w:rPr>
                <w:rFonts w:eastAsiaTheme="minorEastAsia"/>
                <w:b/>
                <w:bCs/>
              </w:rPr>
            </w:pPr>
            <w:r>
              <w:t xml:space="preserve">Improve attendance through rapid and effective support and intervention </w:t>
            </w:r>
          </w:p>
        </w:tc>
        <w:tc>
          <w:tcPr>
            <w:tcW w:w="7066" w:type="dxa"/>
            <w:gridSpan w:val="3"/>
            <w:shd w:val="clear" w:color="auto" w:fill="D9E2F3" w:themeFill="accent1" w:themeFillTint="33"/>
          </w:tcPr>
          <w:p w14:paraId="01170FBF" w14:textId="77777777" w:rsidR="00F554A6" w:rsidRPr="00913634" w:rsidRDefault="00F554A6">
            <w:pPr>
              <w:rPr>
                <w:rFonts w:ascii="Calibri" w:eastAsia="Calibri" w:hAnsi="Calibri" w:cs="Calibri"/>
                <w:color w:val="0070C0"/>
                <w:sz w:val="18"/>
                <w:szCs w:val="18"/>
              </w:rPr>
            </w:pPr>
            <w:r w:rsidRPr="50A1E04D">
              <w:rPr>
                <w:rFonts w:ascii="Calibri" w:eastAsia="Calibri" w:hAnsi="Calibri" w:cs="Calibri"/>
                <w:color w:val="0070C0"/>
                <w:sz w:val="18"/>
                <w:szCs w:val="18"/>
              </w:rPr>
              <w:t>In response to barriers and needs, the safeguarding team, including a Child and Family liaison worker, act as a ‘first point of contact’ to support the families and pupils in our communities.  There are strong links with a range of partners through the Trust’s multi-disciplinary team and families receive support through Early Help or local family support and counselling agencies.</w:t>
            </w:r>
          </w:p>
          <w:p w14:paraId="6CC3CB7B" w14:textId="77777777" w:rsidR="00F554A6" w:rsidRPr="00913634" w:rsidRDefault="00F554A6">
            <w:pPr>
              <w:rPr>
                <w:rFonts w:ascii="Calibri" w:eastAsia="Calibri" w:hAnsi="Calibri" w:cs="Calibri"/>
                <w:color w:val="0070C0"/>
                <w:sz w:val="18"/>
                <w:szCs w:val="18"/>
              </w:rPr>
            </w:pPr>
            <w:r w:rsidRPr="50A1E04D">
              <w:rPr>
                <w:rFonts w:ascii="Calibri" w:eastAsia="Calibri" w:hAnsi="Calibri" w:cs="Calibri"/>
                <w:color w:val="0070C0"/>
                <w:sz w:val="18"/>
                <w:szCs w:val="18"/>
              </w:rPr>
              <w:t>We know that it is essential to have strong relationships with families and communities and improved attendance can be a consequence of this.  The trust uses learning from each academy and attendance leads from across the organisation meet regularly to share best practice and support each other.</w:t>
            </w:r>
          </w:p>
        </w:tc>
      </w:tr>
      <w:tr w:rsidR="00F554A6" w14:paraId="22489804" w14:textId="77777777" w:rsidTr="4B938474">
        <w:trPr>
          <w:cantSplit/>
          <w:trHeight w:val="398"/>
        </w:trPr>
        <w:tc>
          <w:tcPr>
            <w:tcW w:w="1425" w:type="dxa"/>
            <w:vMerge/>
            <w:textDirection w:val="btLr"/>
          </w:tcPr>
          <w:p w14:paraId="042321D0" w14:textId="77777777" w:rsidR="00F554A6" w:rsidRDefault="00F554A6"/>
        </w:tc>
        <w:tc>
          <w:tcPr>
            <w:tcW w:w="1965" w:type="dxa"/>
            <w:vMerge/>
          </w:tcPr>
          <w:p w14:paraId="52D4CC14" w14:textId="77777777" w:rsidR="00F554A6" w:rsidRDefault="00F554A6"/>
        </w:tc>
        <w:tc>
          <w:tcPr>
            <w:tcW w:w="7066" w:type="dxa"/>
            <w:gridSpan w:val="3"/>
            <w:shd w:val="clear" w:color="auto" w:fill="FFF2CC" w:themeFill="accent4" w:themeFillTint="33"/>
          </w:tcPr>
          <w:p w14:paraId="42F4BEB2" w14:textId="019BE724" w:rsidR="00F554A6" w:rsidRPr="00A34DE4" w:rsidRDefault="00DF6552" w:rsidP="55989FB2">
            <w:pPr>
              <w:rPr>
                <w:rFonts w:ascii="Calibri" w:eastAsia="Calibri" w:hAnsi="Calibri" w:cs="Calibri"/>
                <w:sz w:val="18"/>
                <w:szCs w:val="18"/>
              </w:rPr>
            </w:pPr>
            <w:r w:rsidRPr="55989FB2">
              <w:rPr>
                <w:rFonts w:ascii="Calibri" w:eastAsia="Calibri" w:hAnsi="Calibri" w:cs="Calibri"/>
                <w:sz w:val="18"/>
                <w:szCs w:val="18"/>
              </w:rPr>
              <w:t xml:space="preserve">In Y2, the HDT reviewed the guidance and research on attendance. The </w:t>
            </w:r>
            <w:r w:rsidR="14D85605" w:rsidRPr="55989FB2">
              <w:rPr>
                <w:rFonts w:ascii="Calibri" w:eastAsia="Calibri" w:hAnsi="Calibri" w:cs="Calibri"/>
                <w:sz w:val="18"/>
                <w:szCs w:val="18"/>
              </w:rPr>
              <w:t xml:space="preserve">Development Team </w:t>
            </w:r>
            <w:r w:rsidR="00F47701" w:rsidRPr="55989FB2">
              <w:rPr>
                <w:rFonts w:ascii="Calibri" w:eastAsia="Calibri" w:hAnsi="Calibri" w:cs="Calibri"/>
                <w:sz w:val="18"/>
                <w:szCs w:val="18"/>
              </w:rPr>
              <w:t xml:space="preserve">carried out a literature review of the latest </w:t>
            </w:r>
            <w:r w:rsidR="706CCCF8" w:rsidRPr="55989FB2">
              <w:rPr>
                <w:rFonts w:ascii="Calibri" w:eastAsia="Calibri" w:hAnsi="Calibri" w:cs="Calibri"/>
                <w:sz w:val="18"/>
                <w:szCs w:val="18"/>
              </w:rPr>
              <w:t xml:space="preserve">guidance and will use </w:t>
            </w:r>
            <w:r w:rsidR="00503B78" w:rsidRPr="55989FB2">
              <w:rPr>
                <w:rFonts w:ascii="Calibri" w:eastAsia="Calibri" w:hAnsi="Calibri" w:cs="Calibri"/>
                <w:sz w:val="18"/>
                <w:szCs w:val="18"/>
              </w:rPr>
              <w:t xml:space="preserve">these to </w:t>
            </w:r>
            <w:r w:rsidR="00631AB1" w:rsidRPr="55989FB2">
              <w:rPr>
                <w:rFonts w:ascii="Calibri" w:eastAsia="Calibri" w:hAnsi="Calibri" w:cs="Calibri"/>
                <w:sz w:val="18"/>
                <w:szCs w:val="18"/>
              </w:rPr>
              <w:t>improve practice across the Trust</w:t>
            </w:r>
            <w:r w:rsidR="67E1CDF7" w:rsidRPr="55989FB2">
              <w:rPr>
                <w:rFonts w:ascii="Calibri" w:eastAsia="Calibri" w:hAnsi="Calibri" w:cs="Calibri"/>
                <w:sz w:val="18"/>
                <w:szCs w:val="18"/>
              </w:rPr>
              <w:t>, including</w:t>
            </w:r>
            <w:r w:rsidR="00843998" w:rsidRPr="55989FB2">
              <w:rPr>
                <w:rFonts w:ascii="Calibri" w:eastAsia="Calibri" w:hAnsi="Calibri" w:cs="Calibri"/>
                <w:sz w:val="18"/>
                <w:szCs w:val="18"/>
              </w:rPr>
              <w:t xml:space="preserve">: </w:t>
            </w:r>
            <w:r w:rsidR="00AF0910" w:rsidRPr="55989FB2">
              <w:rPr>
                <w:rFonts w:ascii="Calibri" w:eastAsia="Calibri" w:hAnsi="Calibri" w:cs="Calibri"/>
                <w:sz w:val="18"/>
                <w:szCs w:val="18"/>
              </w:rPr>
              <w:t xml:space="preserve">clear communication expectations for Academies; </w:t>
            </w:r>
            <w:r w:rsidR="00BF4C1D" w:rsidRPr="55989FB2">
              <w:rPr>
                <w:rFonts w:ascii="Calibri" w:eastAsia="Calibri" w:hAnsi="Calibri" w:cs="Calibri"/>
                <w:sz w:val="18"/>
                <w:szCs w:val="18"/>
              </w:rPr>
              <w:t>evaluation of strategies, use of resources and impact (evidence); a focused attendance Academy improvement board; identification of barriers</w:t>
            </w:r>
            <w:r w:rsidR="00DC62F0" w:rsidRPr="55989FB2">
              <w:rPr>
                <w:rFonts w:ascii="Calibri" w:eastAsia="Calibri" w:hAnsi="Calibri" w:cs="Calibri"/>
                <w:sz w:val="18"/>
                <w:szCs w:val="18"/>
              </w:rPr>
              <w:t>; addressing specific groups</w:t>
            </w:r>
            <w:r w:rsidR="00BA7A92" w:rsidRPr="55989FB2">
              <w:rPr>
                <w:rFonts w:ascii="Calibri" w:eastAsia="Calibri" w:hAnsi="Calibri" w:cs="Calibri"/>
                <w:sz w:val="18"/>
                <w:szCs w:val="18"/>
              </w:rPr>
              <w:t xml:space="preserve"> (disadvantaged)</w:t>
            </w:r>
            <w:r w:rsidR="002213E1" w:rsidRPr="55989FB2">
              <w:rPr>
                <w:rFonts w:ascii="Calibri" w:eastAsia="Calibri" w:hAnsi="Calibri" w:cs="Calibri"/>
                <w:sz w:val="18"/>
                <w:szCs w:val="18"/>
              </w:rPr>
              <w:t>; identification of specific pupils</w:t>
            </w:r>
            <w:r w:rsidR="0087682D" w:rsidRPr="55989FB2">
              <w:rPr>
                <w:rFonts w:ascii="Calibri" w:eastAsia="Calibri" w:hAnsi="Calibri" w:cs="Calibri"/>
                <w:sz w:val="18"/>
                <w:szCs w:val="18"/>
              </w:rPr>
              <w:t>; Academy Action Plans (which are reviewed in a timely manner); and a clear understanding of ‘how the best schools do it’.</w:t>
            </w:r>
            <w:r w:rsidR="00631AB1" w:rsidRPr="55989FB2">
              <w:rPr>
                <w:rFonts w:ascii="Calibri" w:eastAsia="Calibri" w:hAnsi="Calibri" w:cs="Calibri"/>
                <w:sz w:val="18"/>
                <w:szCs w:val="18"/>
              </w:rPr>
              <w:t xml:space="preserve"> </w:t>
            </w:r>
          </w:p>
          <w:p w14:paraId="48A5F8DA" w14:textId="52A03EB1" w:rsidR="00F554A6" w:rsidRPr="00A34DE4" w:rsidRDefault="5E4B0A04" w:rsidP="00A34DE4">
            <w:pPr>
              <w:rPr>
                <w:rFonts w:ascii="Calibri" w:eastAsia="Calibri" w:hAnsi="Calibri" w:cs="Calibri"/>
                <w:sz w:val="18"/>
                <w:szCs w:val="18"/>
              </w:rPr>
            </w:pPr>
            <w:r w:rsidRPr="55989FB2">
              <w:rPr>
                <w:rFonts w:ascii="Calibri" w:eastAsia="Calibri" w:hAnsi="Calibri" w:cs="Calibri"/>
                <w:sz w:val="18"/>
                <w:szCs w:val="18"/>
              </w:rPr>
              <w:t xml:space="preserve">Trust Safeguarding Leads </w:t>
            </w:r>
            <w:r w:rsidR="0087682D" w:rsidRPr="55989FB2">
              <w:rPr>
                <w:rFonts w:ascii="Calibri" w:eastAsia="Calibri" w:hAnsi="Calibri" w:cs="Calibri"/>
                <w:sz w:val="18"/>
                <w:szCs w:val="18"/>
              </w:rPr>
              <w:t xml:space="preserve">have been </w:t>
            </w:r>
            <w:r w:rsidRPr="55989FB2">
              <w:rPr>
                <w:rFonts w:ascii="Calibri" w:eastAsia="Calibri" w:hAnsi="Calibri" w:cs="Calibri"/>
                <w:sz w:val="18"/>
                <w:szCs w:val="18"/>
              </w:rPr>
              <w:t xml:space="preserve">employed across </w:t>
            </w:r>
            <w:r w:rsidR="00DF6552" w:rsidRPr="55989FB2">
              <w:rPr>
                <w:rFonts w:ascii="Calibri" w:eastAsia="Calibri" w:hAnsi="Calibri" w:cs="Calibri"/>
                <w:sz w:val="18"/>
                <w:szCs w:val="18"/>
              </w:rPr>
              <w:t>Northwest</w:t>
            </w:r>
            <w:r w:rsidRPr="55989FB2">
              <w:rPr>
                <w:rFonts w:ascii="Calibri" w:eastAsia="Calibri" w:hAnsi="Calibri" w:cs="Calibri"/>
                <w:sz w:val="18"/>
                <w:szCs w:val="18"/>
              </w:rPr>
              <w:t xml:space="preserve"> Hub</w:t>
            </w:r>
            <w:r w:rsidR="00605616" w:rsidRPr="55989FB2">
              <w:rPr>
                <w:rFonts w:ascii="Calibri" w:eastAsia="Calibri" w:hAnsi="Calibri" w:cs="Calibri"/>
                <w:sz w:val="18"/>
                <w:szCs w:val="18"/>
              </w:rPr>
              <w:t xml:space="preserve"> and are having an impact on individual cases within Academies. The Head of Safeguarding holds timely </w:t>
            </w:r>
            <w:r w:rsidR="006B216B" w:rsidRPr="55989FB2">
              <w:rPr>
                <w:rFonts w:ascii="Calibri" w:eastAsia="Calibri" w:hAnsi="Calibri" w:cs="Calibri"/>
                <w:sz w:val="18"/>
                <w:szCs w:val="18"/>
              </w:rPr>
              <w:t>Attendance Leads netw</w:t>
            </w:r>
            <w:r w:rsidR="00B87610" w:rsidRPr="55989FB2">
              <w:rPr>
                <w:rFonts w:ascii="Calibri" w:eastAsia="Calibri" w:hAnsi="Calibri" w:cs="Calibri"/>
                <w:sz w:val="18"/>
                <w:szCs w:val="18"/>
              </w:rPr>
              <w:t>ork meetings to share best pr</w:t>
            </w:r>
            <w:r w:rsidR="00DB553F" w:rsidRPr="55989FB2">
              <w:rPr>
                <w:rFonts w:ascii="Calibri" w:eastAsia="Calibri" w:hAnsi="Calibri" w:cs="Calibri"/>
                <w:sz w:val="18"/>
                <w:szCs w:val="18"/>
              </w:rPr>
              <w:t>actice</w:t>
            </w:r>
            <w:r w:rsidR="00A34DE4" w:rsidRPr="55989FB2">
              <w:rPr>
                <w:rFonts w:ascii="Calibri" w:eastAsia="Calibri" w:hAnsi="Calibri" w:cs="Calibri"/>
                <w:sz w:val="18"/>
                <w:szCs w:val="18"/>
              </w:rPr>
              <w:t xml:space="preserve"> and share key messages to uphold consistency in approach. </w:t>
            </w:r>
          </w:p>
        </w:tc>
      </w:tr>
      <w:tr w:rsidR="00F554A6" w14:paraId="1010E24B" w14:textId="77777777" w:rsidTr="4B938474">
        <w:trPr>
          <w:cantSplit/>
          <w:trHeight w:val="397"/>
        </w:trPr>
        <w:tc>
          <w:tcPr>
            <w:tcW w:w="1425" w:type="dxa"/>
            <w:vMerge/>
            <w:textDirection w:val="btLr"/>
          </w:tcPr>
          <w:p w14:paraId="431759C4" w14:textId="77777777" w:rsidR="00F554A6" w:rsidRDefault="00F554A6"/>
        </w:tc>
        <w:tc>
          <w:tcPr>
            <w:tcW w:w="1965" w:type="dxa"/>
            <w:vMerge/>
          </w:tcPr>
          <w:p w14:paraId="71DB8F9D" w14:textId="77777777" w:rsidR="00F554A6" w:rsidRDefault="00F554A6"/>
        </w:tc>
        <w:tc>
          <w:tcPr>
            <w:tcW w:w="7066" w:type="dxa"/>
            <w:gridSpan w:val="3"/>
            <w:shd w:val="clear" w:color="auto" w:fill="E2EFD9" w:themeFill="accent6" w:themeFillTint="33"/>
          </w:tcPr>
          <w:p w14:paraId="564970AE" w14:textId="6EFDA5FC" w:rsidR="00141873" w:rsidRPr="00141873" w:rsidRDefault="00141873" w:rsidP="00141873">
            <w:pPr>
              <w:rPr>
                <w:rFonts w:ascii="Calibri" w:eastAsia="Calibri" w:hAnsi="Calibri" w:cs="Calibri"/>
                <w:sz w:val="18"/>
                <w:szCs w:val="18"/>
              </w:rPr>
            </w:pPr>
            <w:r w:rsidRPr="00141873">
              <w:rPr>
                <w:rFonts w:ascii="Calibri" w:eastAsia="Calibri" w:hAnsi="Calibri" w:cs="Calibri"/>
                <w:sz w:val="18"/>
                <w:szCs w:val="18"/>
              </w:rPr>
              <w:t>Leaders have access to Multi-Disciplinary Teams which operates cross-trust</w:t>
            </w:r>
            <w:r>
              <w:rPr>
                <w:rFonts w:ascii="Calibri" w:eastAsia="Calibri" w:hAnsi="Calibri" w:cs="Calibri"/>
                <w:sz w:val="18"/>
                <w:szCs w:val="18"/>
              </w:rPr>
              <w:t xml:space="preserve"> and work onsite </w:t>
            </w:r>
            <w:r w:rsidR="006171D8">
              <w:rPr>
                <w:rFonts w:ascii="Calibri" w:eastAsia="Calibri" w:hAnsi="Calibri" w:cs="Calibri"/>
                <w:sz w:val="18"/>
                <w:szCs w:val="18"/>
              </w:rPr>
              <w:t>0.2</w:t>
            </w:r>
            <w:r w:rsidRPr="00141873">
              <w:rPr>
                <w:rFonts w:ascii="Calibri" w:eastAsia="Calibri" w:hAnsi="Calibri" w:cs="Calibri"/>
                <w:sz w:val="18"/>
                <w:szCs w:val="18"/>
              </w:rPr>
              <w:t xml:space="preserve">.  Teams work together </w:t>
            </w:r>
            <w:r w:rsidR="006171D8">
              <w:rPr>
                <w:rFonts w:ascii="Calibri" w:eastAsia="Calibri" w:hAnsi="Calibri" w:cs="Calibri"/>
                <w:sz w:val="18"/>
                <w:szCs w:val="18"/>
              </w:rPr>
              <w:t>with A</w:t>
            </w:r>
            <w:r w:rsidR="004462ED">
              <w:rPr>
                <w:rFonts w:ascii="Calibri" w:eastAsia="Calibri" w:hAnsi="Calibri" w:cs="Calibri"/>
                <w:sz w:val="18"/>
                <w:szCs w:val="18"/>
              </w:rPr>
              <w:t>ca</w:t>
            </w:r>
            <w:r w:rsidR="006171D8">
              <w:rPr>
                <w:rFonts w:ascii="Calibri" w:eastAsia="Calibri" w:hAnsi="Calibri" w:cs="Calibri"/>
                <w:sz w:val="18"/>
                <w:szCs w:val="18"/>
              </w:rPr>
              <w:t xml:space="preserve">demy leaders </w:t>
            </w:r>
            <w:r w:rsidRPr="00141873">
              <w:rPr>
                <w:rFonts w:ascii="Calibri" w:eastAsia="Calibri" w:hAnsi="Calibri" w:cs="Calibri"/>
                <w:sz w:val="18"/>
                <w:szCs w:val="18"/>
              </w:rPr>
              <w:t>to target the most vulnerable families</w:t>
            </w:r>
            <w:r w:rsidR="006171D8">
              <w:rPr>
                <w:rFonts w:ascii="Calibri" w:eastAsia="Calibri" w:hAnsi="Calibri" w:cs="Calibri"/>
                <w:sz w:val="18"/>
                <w:szCs w:val="18"/>
              </w:rPr>
              <w:t>.</w:t>
            </w:r>
            <w:r w:rsidRPr="00141873">
              <w:rPr>
                <w:rFonts w:ascii="Calibri" w:eastAsia="Calibri" w:hAnsi="Calibri" w:cs="Calibri"/>
                <w:sz w:val="18"/>
                <w:szCs w:val="18"/>
              </w:rPr>
              <w:t xml:space="preserve"> </w:t>
            </w:r>
          </w:p>
          <w:p w14:paraId="72085C8C" w14:textId="2826E773" w:rsidR="00141873" w:rsidRPr="00141873" w:rsidRDefault="006171D8" w:rsidP="00141873">
            <w:pPr>
              <w:rPr>
                <w:rFonts w:ascii="Calibri" w:eastAsia="Calibri" w:hAnsi="Calibri" w:cs="Calibri"/>
                <w:sz w:val="18"/>
                <w:szCs w:val="18"/>
              </w:rPr>
            </w:pPr>
            <w:r>
              <w:rPr>
                <w:rFonts w:ascii="Calibri" w:eastAsia="Calibri" w:hAnsi="Calibri" w:cs="Calibri"/>
                <w:sz w:val="18"/>
                <w:szCs w:val="18"/>
              </w:rPr>
              <w:t>A</w:t>
            </w:r>
            <w:r w:rsidR="00141873" w:rsidRPr="00141873">
              <w:rPr>
                <w:rFonts w:ascii="Calibri" w:eastAsia="Calibri" w:hAnsi="Calibri" w:cs="Calibri"/>
                <w:sz w:val="18"/>
                <w:szCs w:val="18"/>
              </w:rPr>
              <w:t>n Attendance and Family Support worker was deployed at the Academy to provide support with wider strategies including SEMH, Wellbeing.</w:t>
            </w:r>
          </w:p>
          <w:p w14:paraId="45D353BB" w14:textId="77777777" w:rsidR="00141873" w:rsidRPr="00141873" w:rsidRDefault="00141873" w:rsidP="00141873">
            <w:pPr>
              <w:rPr>
                <w:rFonts w:ascii="Calibri" w:eastAsia="Calibri" w:hAnsi="Calibri" w:cs="Calibri"/>
                <w:sz w:val="18"/>
                <w:szCs w:val="18"/>
              </w:rPr>
            </w:pPr>
            <w:r w:rsidRPr="00141873">
              <w:rPr>
                <w:rFonts w:ascii="Calibri" w:eastAsia="Calibri" w:hAnsi="Calibri" w:cs="Calibri"/>
                <w:sz w:val="18"/>
                <w:szCs w:val="18"/>
              </w:rPr>
              <w:t xml:space="preserve">Attendance is a shared responsibility – teaching staff understand the impact they have on raising attainment through providing high quality teaching and welcoming environments in their classroom. </w:t>
            </w:r>
          </w:p>
          <w:p w14:paraId="574003ED" w14:textId="4DA2356B" w:rsidR="00141873" w:rsidRPr="00141873" w:rsidRDefault="00141873" w:rsidP="00141873">
            <w:pPr>
              <w:rPr>
                <w:rFonts w:ascii="Calibri" w:eastAsia="Calibri" w:hAnsi="Calibri" w:cs="Calibri"/>
                <w:sz w:val="18"/>
                <w:szCs w:val="18"/>
              </w:rPr>
            </w:pPr>
            <w:r w:rsidRPr="00141873">
              <w:rPr>
                <w:rFonts w:ascii="Calibri" w:eastAsia="Calibri" w:hAnsi="Calibri" w:cs="Calibri"/>
                <w:sz w:val="18"/>
                <w:szCs w:val="18"/>
              </w:rPr>
              <w:t>Workshops</w:t>
            </w:r>
            <w:r w:rsidR="006171D8">
              <w:rPr>
                <w:rFonts w:ascii="Calibri" w:eastAsia="Calibri" w:hAnsi="Calibri" w:cs="Calibri"/>
                <w:sz w:val="18"/>
                <w:szCs w:val="18"/>
              </w:rPr>
              <w:t xml:space="preserve">, </w:t>
            </w:r>
            <w:r w:rsidRPr="00141873">
              <w:rPr>
                <w:rFonts w:ascii="Calibri" w:eastAsia="Calibri" w:hAnsi="Calibri" w:cs="Calibri"/>
                <w:sz w:val="18"/>
                <w:szCs w:val="18"/>
              </w:rPr>
              <w:t xml:space="preserve">meetings </w:t>
            </w:r>
            <w:r w:rsidR="006171D8">
              <w:rPr>
                <w:rFonts w:ascii="Calibri" w:eastAsia="Calibri" w:hAnsi="Calibri" w:cs="Calibri"/>
                <w:sz w:val="18"/>
                <w:szCs w:val="18"/>
              </w:rPr>
              <w:t>and contracts have ta</w:t>
            </w:r>
            <w:r w:rsidRPr="00141873">
              <w:rPr>
                <w:rFonts w:ascii="Calibri" w:eastAsia="Calibri" w:hAnsi="Calibri" w:cs="Calibri"/>
                <w:sz w:val="18"/>
                <w:szCs w:val="18"/>
              </w:rPr>
              <w:t xml:space="preserve">ken place with parents and carers explaining the link between Attendance and Attainment. This work is ongoing. </w:t>
            </w:r>
          </w:p>
          <w:p w14:paraId="4DE37084" w14:textId="77777777" w:rsidR="00141873" w:rsidRPr="00141873" w:rsidRDefault="00141873" w:rsidP="00141873">
            <w:pPr>
              <w:rPr>
                <w:rFonts w:ascii="Calibri" w:eastAsia="Calibri" w:hAnsi="Calibri" w:cs="Calibri"/>
                <w:sz w:val="18"/>
                <w:szCs w:val="18"/>
              </w:rPr>
            </w:pPr>
            <w:r w:rsidRPr="00141873">
              <w:rPr>
                <w:rFonts w:ascii="Calibri" w:eastAsia="Calibri" w:hAnsi="Calibri" w:cs="Calibri"/>
                <w:sz w:val="18"/>
                <w:szCs w:val="18"/>
              </w:rPr>
              <w:t xml:space="preserve">Regular updates are provided to parents through Newsletters, Posters and Meetings. </w:t>
            </w:r>
          </w:p>
          <w:p w14:paraId="0F216AF5" w14:textId="104C6E33" w:rsidR="00F554A6" w:rsidRDefault="00141873" w:rsidP="004462ED">
            <w:pPr>
              <w:rPr>
                <w:rFonts w:ascii="Calibri" w:eastAsia="Calibri" w:hAnsi="Calibri" w:cs="Calibri"/>
              </w:rPr>
            </w:pPr>
            <w:r w:rsidRPr="00141873">
              <w:rPr>
                <w:rFonts w:ascii="Calibri" w:eastAsia="Calibri" w:hAnsi="Calibri" w:cs="Calibri"/>
                <w:sz w:val="18"/>
                <w:szCs w:val="18"/>
              </w:rPr>
              <w:t>A weekly monitoring of Attendance takes place with analysis of key trends and persistent absentees. A process of support and escalation is in place to intervene and improve attendance.</w:t>
            </w:r>
          </w:p>
        </w:tc>
      </w:tr>
      <w:tr w:rsidR="00F554A6" w:rsidRPr="00E2514E" w14:paraId="11060900" w14:textId="77777777" w:rsidTr="4B938474">
        <w:trPr>
          <w:cantSplit/>
          <w:trHeight w:val="567"/>
        </w:trPr>
        <w:tc>
          <w:tcPr>
            <w:tcW w:w="1425" w:type="dxa"/>
            <w:vMerge w:val="restart"/>
            <w:textDirection w:val="btLr"/>
          </w:tcPr>
          <w:p w14:paraId="55FC9C9B" w14:textId="77777777" w:rsidR="00F554A6" w:rsidRPr="0004627F" w:rsidRDefault="00F554A6">
            <w:pPr>
              <w:ind w:left="113" w:right="113"/>
              <w:rPr>
                <w:sz w:val="18"/>
                <w:szCs w:val="18"/>
              </w:rPr>
            </w:pPr>
            <w:r w:rsidRPr="0004627F">
              <w:rPr>
                <w:sz w:val="18"/>
                <w:szCs w:val="18"/>
              </w:rPr>
              <w:t>HTML Strategy</w:t>
            </w:r>
          </w:p>
        </w:tc>
        <w:tc>
          <w:tcPr>
            <w:tcW w:w="1965" w:type="dxa"/>
            <w:vMerge w:val="restart"/>
          </w:tcPr>
          <w:p w14:paraId="5710C744" w14:textId="77777777" w:rsidR="00F554A6" w:rsidRDefault="00F554A6">
            <w:pPr>
              <w:rPr>
                <w:rFonts w:ascii="Calibri" w:eastAsia="Calibri" w:hAnsi="Calibri" w:cs="Calibri"/>
                <w:color w:val="0070C0"/>
                <w:sz w:val="18"/>
                <w:szCs w:val="18"/>
              </w:rPr>
            </w:pPr>
            <w:r>
              <w:t>Increase the technology available to pupils to support their learning and accelerate progress.</w:t>
            </w:r>
          </w:p>
        </w:tc>
        <w:tc>
          <w:tcPr>
            <w:tcW w:w="7066" w:type="dxa"/>
            <w:gridSpan w:val="3"/>
            <w:shd w:val="clear" w:color="auto" w:fill="D9E2F3" w:themeFill="accent1" w:themeFillTint="33"/>
          </w:tcPr>
          <w:p w14:paraId="39B95731" w14:textId="77777777" w:rsidR="00F554A6" w:rsidRPr="00913634" w:rsidRDefault="00F554A6">
            <w:pPr>
              <w:rPr>
                <w:rFonts w:ascii="Calibri" w:eastAsia="Calibri" w:hAnsi="Calibri" w:cs="Calibri"/>
                <w:color w:val="0070C0"/>
              </w:rPr>
            </w:pPr>
            <w:r w:rsidRPr="50A1E04D">
              <w:rPr>
                <w:rFonts w:ascii="Calibri" w:eastAsia="Calibri" w:hAnsi="Calibri" w:cs="Calibri"/>
                <w:color w:val="0070C0"/>
                <w:sz w:val="18"/>
                <w:szCs w:val="18"/>
              </w:rPr>
              <w:t>Through our HTML Strategy (H</w:t>
            </w:r>
            <w:r w:rsidRPr="50A1E04D">
              <w:rPr>
                <w:rFonts w:ascii="Calibri" w:eastAsia="Calibri" w:hAnsi="Calibri" w:cs="Calibri"/>
                <w:i/>
                <w:iCs/>
                <w:color w:val="0070C0"/>
                <w:sz w:val="18"/>
                <w:szCs w:val="18"/>
              </w:rPr>
              <w:t>arnessing Technology, Maximising Learning</w:t>
            </w:r>
            <w:r w:rsidRPr="50A1E04D">
              <w:rPr>
                <w:rFonts w:ascii="Calibri" w:eastAsia="Calibri" w:hAnsi="Calibri" w:cs="Calibri"/>
                <w:color w:val="0070C0"/>
                <w:sz w:val="18"/>
                <w:szCs w:val="18"/>
              </w:rPr>
              <w:t xml:space="preserve">), our aim is to harness the use of technology for teaching and learning; to close the attainment gap and </w:t>
            </w:r>
            <w:proofErr w:type="gramStart"/>
            <w:r w:rsidRPr="50A1E04D">
              <w:rPr>
                <w:rFonts w:ascii="Calibri" w:eastAsia="Calibri" w:hAnsi="Calibri" w:cs="Calibri"/>
                <w:color w:val="0070C0"/>
                <w:sz w:val="18"/>
                <w:szCs w:val="18"/>
              </w:rPr>
              <w:t>in particular for</w:t>
            </w:r>
            <w:proofErr w:type="gramEnd"/>
            <w:r w:rsidRPr="50A1E04D">
              <w:rPr>
                <w:rFonts w:ascii="Calibri" w:eastAsia="Calibri" w:hAnsi="Calibri" w:cs="Calibri"/>
                <w:color w:val="0070C0"/>
                <w:sz w:val="18"/>
                <w:szCs w:val="18"/>
              </w:rPr>
              <w:t xml:space="preserve"> those at risk; to ensure that learning opportunities for </w:t>
            </w:r>
            <w:r w:rsidRPr="50A1E04D">
              <w:rPr>
                <w:rFonts w:ascii="Calibri" w:eastAsia="Calibri" w:hAnsi="Calibri" w:cs="Calibri"/>
                <w:b/>
                <w:bCs/>
                <w:color w:val="0070C0"/>
                <w:sz w:val="18"/>
                <w:szCs w:val="18"/>
              </w:rPr>
              <w:t xml:space="preserve">all </w:t>
            </w:r>
            <w:r w:rsidRPr="50A1E04D">
              <w:rPr>
                <w:rFonts w:ascii="Calibri" w:eastAsia="Calibri" w:hAnsi="Calibri" w:cs="Calibri"/>
                <w:color w:val="0070C0"/>
                <w:sz w:val="18"/>
                <w:szCs w:val="18"/>
              </w:rPr>
              <w:t>children are maximised as both a response to the Covid closure period and in delivering a high-quality education that prepares all of our pupils for their future.</w:t>
            </w:r>
            <w:r w:rsidRPr="50A1E04D">
              <w:rPr>
                <w:rFonts w:ascii="Calibri" w:eastAsia="Calibri" w:hAnsi="Calibri" w:cs="Calibri"/>
                <w:color w:val="000000" w:themeColor="text1"/>
                <w:sz w:val="19"/>
                <w:szCs w:val="19"/>
              </w:rPr>
              <w:t xml:space="preserve"> </w:t>
            </w:r>
          </w:p>
          <w:p w14:paraId="1652C453" w14:textId="77777777" w:rsidR="00F554A6" w:rsidRPr="00913634" w:rsidRDefault="00F554A6">
            <w:pPr>
              <w:rPr>
                <w:rFonts w:ascii="Calibri" w:eastAsia="Calibri" w:hAnsi="Calibri" w:cs="Calibri"/>
                <w:color w:val="0070C0"/>
                <w:sz w:val="19"/>
                <w:szCs w:val="19"/>
              </w:rPr>
            </w:pPr>
            <w:r w:rsidRPr="50A1E04D">
              <w:rPr>
                <w:rFonts w:ascii="Calibri" w:eastAsia="Calibri" w:hAnsi="Calibri" w:cs="Calibri"/>
                <w:color w:val="0070C0"/>
                <w:sz w:val="19"/>
                <w:szCs w:val="19"/>
              </w:rPr>
              <w:t>Being innovative with the use of technology can support learning and complement our already well established and effective approaches to teaching and learning. The intention is that devices and access to appropriate technology for all will accelerate pupil progress and encourage independent, expert learners.</w:t>
            </w:r>
          </w:p>
          <w:p w14:paraId="00426F9C" w14:textId="77777777" w:rsidR="00F554A6" w:rsidRPr="00913634" w:rsidRDefault="00F554A6">
            <w:pPr>
              <w:rPr>
                <w:rFonts w:ascii="Calibri" w:eastAsia="Calibri" w:hAnsi="Calibri" w:cs="Calibri"/>
                <w:color w:val="0070C0"/>
                <w:sz w:val="19"/>
                <w:szCs w:val="19"/>
              </w:rPr>
            </w:pPr>
            <w:r w:rsidRPr="50A1E04D">
              <w:rPr>
                <w:rFonts w:ascii="Calibri" w:eastAsia="Calibri" w:hAnsi="Calibri" w:cs="Calibri"/>
                <w:color w:val="0070C0"/>
                <w:sz w:val="19"/>
                <w:szCs w:val="19"/>
              </w:rPr>
              <w:t>The HTML Strategy is a key feature of our ambitious curriculum for disadvantage pupils.</w:t>
            </w:r>
          </w:p>
          <w:p w14:paraId="0FC063C7" w14:textId="77777777" w:rsidR="00F554A6" w:rsidRPr="00913634" w:rsidRDefault="00F554A6">
            <w:pPr>
              <w:rPr>
                <w:rFonts w:ascii="Calibri" w:eastAsia="Calibri" w:hAnsi="Calibri" w:cs="Calibri"/>
                <w:color w:val="0070C0"/>
                <w:sz w:val="19"/>
                <w:szCs w:val="19"/>
              </w:rPr>
            </w:pPr>
            <w:r w:rsidRPr="50A1E04D">
              <w:rPr>
                <w:rFonts w:ascii="Calibri" w:eastAsia="Calibri" w:hAnsi="Calibri" w:cs="Calibri"/>
                <w:color w:val="0070C0"/>
                <w:sz w:val="19"/>
                <w:szCs w:val="19"/>
              </w:rPr>
              <w:t>From the beginning of Y1 of the strategy, all KS2 pupils have an iPad and keyboard which they use in lessons and take home to extend learning beyond the school day.  To ensure the effective implementation of the strategy, a decision was made to focus on a small number of key apps (</w:t>
            </w:r>
            <w:proofErr w:type="gramStart"/>
            <w:r w:rsidRPr="50A1E04D">
              <w:rPr>
                <w:rFonts w:ascii="Calibri" w:eastAsia="Calibri" w:hAnsi="Calibri" w:cs="Calibri"/>
                <w:color w:val="0070C0"/>
                <w:sz w:val="19"/>
                <w:szCs w:val="19"/>
              </w:rPr>
              <w:t>in particular those</w:t>
            </w:r>
            <w:proofErr w:type="gramEnd"/>
            <w:r w:rsidRPr="50A1E04D">
              <w:rPr>
                <w:rFonts w:ascii="Calibri" w:eastAsia="Calibri" w:hAnsi="Calibri" w:cs="Calibri"/>
                <w:color w:val="0070C0"/>
                <w:sz w:val="19"/>
                <w:szCs w:val="19"/>
              </w:rPr>
              <w:t xml:space="preserve"> to support reading and mathematics) and uses (for T&amp;L), and some staff and pupils felt confident enough, then they would make fuller use of the devices.</w:t>
            </w:r>
          </w:p>
          <w:p w14:paraId="62C0944C" w14:textId="77777777" w:rsidR="00F554A6" w:rsidRPr="00913634" w:rsidRDefault="00F554A6">
            <w:pPr>
              <w:rPr>
                <w:rFonts w:ascii="Calibri" w:eastAsia="Calibri" w:hAnsi="Calibri" w:cs="Calibri"/>
                <w:color w:val="0070C0"/>
                <w:sz w:val="19"/>
                <w:szCs w:val="19"/>
              </w:rPr>
            </w:pPr>
            <w:r w:rsidRPr="50A1E04D">
              <w:rPr>
                <w:rFonts w:ascii="Calibri" w:eastAsia="Calibri" w:hAnsi="Calibri" w:cs="Calibri"/>
                <w:color w:val="0070C0"/>
                <w:sz w:val="19"/>
                <w:szCs w:val="19"/>
              </w:rPr>
              <w:t xml:space="preserve">Training and support </w:t>
            </w:r>
            <w:proofErr w:type="gramStart"/>
            <w:r w:rsidRPr="50A1E04D">
              <w:rPr>
                <w:rFonts w:ascii="Calibri" w:eastAsia="Calibri" w:hAnsi="Calibri" w:cs="Calibri"/>
                <w:color w:val="0070C0"/>
                <w:sz w:val="19"/>
                <w:szCs w:val="19"/>
              </w:rPr>
              <w:t>is</w:t>
            </w:r>
            <w:proofErr w:type="gramEnd"/>
            <w:r w:rsidRPr="50A1E04D">
              <w:rPr>
                <w:rFonts w:ascii="Calibri" w:eastAsia="Calibri" w:hAnsi="Calibri" w:cs="Calibri"/>
                <w:color w:val="0070C0"/>
                <w:sz w:val="19"/>
                <w:szCs w:val="19"/>
              </w:rPr>
              <w:t xml:space="preserve"> ongoing (and will continue to be so) and each academy has its own implementation plan and timeline.</w:t>
            </w:r>
          </w:p>
        </w:tc>
      </w:tr>
      <w:tr w:rsidR="00F554A6" w14:paraId="332E467E" w14:textId="77777777" w:rsidTr="4B938474">
        <w:trPr>
          <w:cantSplit/>
          <w:trHeight w:val="285"/>
        </w:trPr>
        <w:tc>
          <w:tcPr>
            <w:tcW w:w="1425" w:type="dxa"/>
            <w:vMerge/>
            <w:textDirection w:val="btLr"/>
          </w:tcPr>
          <w:p w14:paraId="2F940571" w14:textId="77777777" w:rsidR="00F554A6" w:rsidRDefault="00F554A6"/>
        </w:tc>
        <w:tc>
          <w:tcPr>
            <w:tcW w:w="1965" w:type="dxa"/>
            <w:vMerge/>
          </w:tcPr>
          <w:p w14:paraId="5CA17B9E" w14:textId="77777777" w:rsidR="00F554A6" w:rsidRDefault="00F554A6"/>
        </w:tc>
        <w:tc>
          <w:tcPr>
            <w:tcW w:w="7066" w:type="dxa"/>
            <w:gridSpan w:val="3"/>
            <w:shd w:val="clear" w:color="auto" w:fill="FFF2CC" w:themeFill="accent4" w:themeFillTint="33"/>
          </w:tcPr>
          <w:p w14:paraId="4CBEE213" w14:textId="43B359EF" w:rsidR="00E21C12" w:rsidRDefault="0319EAA3" w:rsidP="55989FB2">
            <w:pPr>
              <w:rPr>
                <w:rFonts w:eastAsiaTheme="minorEastAsia"/>
                <w:sz w:val="18"/>
                <w:szCs w:val="18"/>
              </w:rPr>
            </w:pPr>
            <w:r w:rsidRPr="55989FB2">
              <w:rPr>
                <w:rFonts w:eastAsiaTheme="minorEastAsia"/>
                <w:sz w:val="18"/>
                <w:szCs w:val="18"/>
              </w:rPr>
              <w:t xml:space="preserve">In Y2, there was the </w:t>
            </w:r>
            <w:r w:rsidR="38B21211" w:rsidRPr="55989FB2">
              <w:rPr>
                <w:rFonts w:eastAsiaTheme="minorEastAsia"/>
                <w:sz w:val="18"/>
                <w:szCs w:val="18"/>
              </w:rPr>
              <w:t xml:space="preserve">recruitment </w:t>
            </w:r>
            <w:r w:rsidR="0E4270F7" w:rsidRPr="55989FB2">
              <w:rPr>
                <w:rFonts w:eastAsiaTheme="minorEastAsia"/>
                <w:sz w:val="18"/>
                <w:szCs w:val="18"/>
              </w:rPr>
              <w:t xml:space="preserve">of </w:t>
            </w:r>
            <w:r w:rsidRPr="55989FB2">
              <w:rPr>
                <w:rFonts w:eastAsiaTheme="minorEastAsia"/>
                <w:sz w:val="18"/>
                <w:szCs w:val="18"/>
              </w:rPr>
              <w:t>a knowledgeable and skilled Trust Leader responsible solely</w:t>
            </w:r>
            <w:r w:rsidR="0E4270F7" w:rsidRPr="55989FB2">
              <w:rPr>
                <w:rFonts w:eastAsiaTheme="minorEastAsia"/>
                <w:sz w:val="18"/>
                <w:szCs w:val="18"/>
              </w:rPr>
              <w:t xml:space="preserve"> for HTML</w:t>
            </w:r>
            <w:r w:rsidRPr="55989FB2">
              <w:rPr>
                <w:rFonts w:eastAsiaTheme="minorEastAsia"/>
                <w:sz w:val="18"/>
                <w:szCs w:val="18"/>
              </w:rPr>
              <w:t xml:space="preserve">. </w:t>
            </w:r>
            <w:r w:rsidR="628F2A99" w:rsidRPr="55989FB2">
              <w:rPr>
                <w:rFonts w:eastAsiaTheme="minorEastAsia"/>
                <w:sz w:val="18"/>
                <w:szCs w:val="18"/>
              </w:rPr>
              <w:t>An</w:t>
            </w:r>
            <w:r w:rsidRPr="55989FB2">
              <w:rPr>
                <w:rFonts w:eastAsiaTheme="minorEastAsia"/>
                <w:sz w:val="18"/>
                <w:szCs w:val="18"/>
              </w:rPr>
              <w:t xml:space="preserve"> a</w:t>
            </w:r>
            <w:r w:rsidR="0E4270F7" w:rsidRPr="55989FB2">
              <w:rPr>
                <w:rFonts w:eastAsiaTheme="minorEastAsia"/>
                <w:sz w:val="18"/>
                <w:szCs w:val="18"/>
              </w:rPr>
              <w:t>udit</w:t>
            </w:r>
            <w:r w:rsidRPr="55989FB2">
              <w:rPr>
                <w:rFonts w:eastAsiaTheme="minorEastAsia"/>
                <w:sz w:val="18"/>
                <w:szCs w:val="18"/>
              </w:rPr>
              <w:t xml:space="preserve"> </w:t>
            </w:r>
            <w:r w:rsidR="59E3D19A" w:rsidRPr="55989FB2">
              <w:rPr>
                <w:rFonts w:eastAsiaTheme="minorEastAsia"/>
                <w:sz w:val="18"/>
                <w:szCs w:val="18"/>
              </w:rPr>
              <w:t xml:space="preserve">has been </w:t>
            </w:r>
            <w:r w:rsidRPr="55989FB2">
              <w:rPr>
                <w:rFonts w:eastAsiaTheme="minorEastAsia"/>
                <w:sz w:val="18"/>
                <w:szCs w:val="18"/>
              </w:rPr>
              <w:t>created</w:t>
            </w:r>
            <w:r w:rsidR="0E4270F7" w:rsidRPr="55989FB2">
              <w:rPr>
                <w:rFonts w:eastAsiaTheme="minorEastAsia"/>
                <w:sz w:val="18"/>
                <w:szCs w:val="18"/>
              </w:rPr>
              <w:t xml:space="preserve"> for Academies to </w:t>
            </w:r>
            <w:r w:rsidRPr="55989FB2">
              <w:rPr>
                <w:rFonts w:eastAsiaTheme="minorEastAsia"/>
                <w:sz w:val="18"/>
                <w:szCs w:val="18"/>
              </w:rPr>
              <w:t>gauge</w:t>
            </w:r>
            <w:r w:rsidR="206E6BE4" w:rsidRPr="55989FB2">
              <w:rPr>
                <w:rFonts w:eastAsiaTheme="minorEastAsia"/>
                <w:sz w:val="18"/>
                <w:szCs w:val="18"/>
              </w:rPr>
              <w:t xml:space="preserve"> the</w:t>
            </w:r>
            <w:r w:rsidRPr="55989FB2">
              <w:rPr>
                <w:rFonts w:eastAsiaTheme="minorEastAsia"/>
                <w:sz w:val="18"/>
                <w:szCs w:val="18"/>
              </w:rPr>
              <w:t xml:space="preserve"> current position and subsequently allocate </w:t>
            </w:r>
            <w:r w:rsidR="0E4270F7" w:rsidRPr="55989FB2">
              <w:rPr>
                <w:rFonts w:eastAsiaTheme="minorEastAsia"/>
                <w:sz w:val="18"/>
                <w:szCs w:val="18"/>
              </w:rPr>
              <w:t xml:space="preserve">support </w:t>
            </w:r>
            <w:r w:rsidRPr="55989FB2">
              <w:rPr>
                <w:rFonts w:eastAsiaTheme="minorEastAsia"/>
                <w:sz w:val="18"/>
                <w:szCs w:val="18"/>
              </w:rPr>
              <w:t>to develop individual journeys</w:t>
            </w:r>
            <w:r w:rsidR="0E4270F7" w:rsidRPr="55989FB2">
              <w:rPr>
                <w:rFonts w:eastAsiaTheme="minorEastAsia"/>
                <w:sz w:val="18"/>
                <w:szCs w:val="18"/>
              </w:rPr>
              <w:t xml:space="preserve"> with HTM</w:t>
            </w:r>
            <w:r w:rsidRPr="55989FB2">
              <w:rPr>
                <w:rFonts w:eastAsiaTheme="minorEastAsia"/>
                <w:sz w:val="18"/>
                <w:szCs w:val="18"/>
              </w:rPr>
              <w:t xml:space="preserve">L. </w:t>
            </w:r>
          </w:p>
          <w:p w14:paraId="0EE61CEB" w14:textId="253AA985" w:rsidR="00E21C12" w:rsidRDefault="59065438" w:rsidP="0511C270">
            <w:pPr>
              <w:rPr>
                <w:rFonts w:eastAsiaTheme="minorEastAsia"/>
                <w:sz w:val="18"/>
                <w:szCs w:val="18"/>
              </w:rPr>
            </w:pPr>
            <w:r w:rsidRPr="55989FB2">
              <w:rPr>
                <w:rFonts w:eastAsiaTheme="minorEastAsia"/>
                <w:sz w:val="18"/>
                <w:szCs w:val="18"/>
              </w:rPr>
              <w:t xml:space="preserve">Key apps </w:t>
            </w:r>
            <w:r w:rsidR="0319EAA3" w:rsidRPr="55989FB2">
              <w:rPr>
                <w:rFonts w:eastAsiaTheme="minorEastAsia"/>
                <w:sz w:val="18"/>
                <w:szCs w:val="18"/>
              </w:rPr>
              <w:t>which were established in Y1 are now well-</w:t>
            </w:r>
            <w:r w:rsidR="2415AAE3" w:rsidRPr="55989FB2">
              <w:rPr>
                <w:rFonts w:eastAsiaTheme="minorEastAsia"/>
                <w:sz w:val="18"/>
                <w:szCs w:val="18"/>
              </w:rPr>
              <w:t xml:space="preserve">embedded. On average, the number of pupils taking part in the </w:t>
            </w:r>
            <w:proofErr w:type="spellStart"/>
            <w:r w:rsidR="2415AAE3" w:rsidRPr="55989FB2">
              <w:rPr>
                <w:rFonts w:eastAsiaTheme="minorEastAsia"/>
                <w:sz w:val="18"/>
                <w:szCs w:val="18"/>
              </w:rPr>
              <w:t>Sumdog</w:t>
            </w:r>
            <w:proofErr w:type="spellEnd"/>
            <w:r w:rsidR="2415AAE3" w:rsidRPr="55989FB2">
              <w:rPr>
                <w:rFonts w:eastAsiaTheme="minorEastAsia"/>
                <w:sz w:val="18"/>
                <w:szCs w:val="18"/>
              </w:rPr>
              <w:t xml:space="preserve"> competitions is </w:t>
            </w:r>
            <w:r w:rsidR="61CDCF36" w:rsidRPr="55989FB2">
              <w:rPr>
                <w:rFonts w:eastAsiaTheme="minorEastAsia"/>
                <w:sz w:val="18"/>
                <w:szCs w:val="18"/>
              </w:rPr>
              <w:t>hi</w:t>
            </w:r>
            <w:r w:rsidR="44270589" w:rsidRPr="55989FB2">
              <w:rPr>
                <w:rFonts w:eastAsiaTheme="minorEastAsia"/>
                <w:sz w:val="18"/>
                <w:szCs w:val="18"/>
              </w:rPr>
              <w:t>gh (</w:t>
            </w:r>
            <w:hyperlink r:id="rId8">
              <w:r w:rsidR="44270589" w:rsidRPr="55989FB2">
                <w:rPr>
                  <w:rStyle w:val="Hyperlink"/>
                  <w:rFonts w:ascii="Calibri" w:eastAsia="Calibri" w:hAnsi="Calibri" w:cs="Calibri"/>
                  <w:sz w:val="18"/>
                  <w:szCs w:val="18"/>
                </w:rPr>
                <w:t>Harmony Trust contest data.xlsx (sharepoint.com))</w:t>
              </w:r>
            </w:hyperlink>
            <w:r w:rsidR="44270589" w:rsidRPr="55989FB2">
              <w:rPr>
                <w:rFonts w:eastAsiaTheme="minorEastAsia"/>
                <w:sz w:val="18"/>
                <w:szCs w:val="18"/>
              </w:rPr>
              <w:t xml:space="preserve"> </w:t>
            </w:r>
            <w:r w:rsidR="6BED689B" w:rsidRPr="55989FB2">
              <w:rPr>
                <w:rFonts w:eastAsiaTheme="minorEastAsia"/>
                <w:sz w:val="18"/>
                <w:szCs w:val="18"/>
              </w:rPr>
              <w:t xml:space="preserve">and the number of children reading regularly on </w:t>
            </w:r>
            <w:proofErr w:type="spellStart"/>
            <w:r w:rsidR="6BED689B" w:rsidRPr="55989FB2">
              <w:rPr>
                <w:rFonts w:eastAsiaTheme="minorEastAsia"/>
                <w:sz w:val="18"/>
                <w:szCs w:val="18"/>
              </w:rPr>
              <w:t>MyON</w:t>
            </w:r>
            <w:proofErr w:type="spellEnd"/>
            <w:r w:rsidR="6BED689B" w:rsidRPr="55989FB2">
              <w:rPr>
                <w:rFonts w:eastAsiaTheme="minorEastAsia"/>
                <w:sz w:val="18"/>
                <w:szCs w:val="18"/>
              </w:rPr>
              <w:t xml:space="preserve"> is </w:t>
            </w:r>
            <w:r w:rsidR="54B9898A" w:rsidRPr="55989FB2">
              <w:rPr>
                <w:rFonts w:eastAsiaTheme="minorEastAsia"/>
                <w:sz w:val="18"/>
                <w:szCs w:val="18"/>
              </w:rPr>
              <w:t>increasing</w:t>
            </w:r>
            <w:r w:rsidR="6BED689B" w:rsidRPr="55989FB2">
              <w:rPr>
                <w:rFonts w:eastAsiaTheme="minorEastAsia"/>
                <w:sz w:val="18"/>
                <w:szCs w:val="18"/>
              </w:rPr>
              <w:t xml:space="preserve">. </w:t>
            </w:r>
            <w:r w:rsidR="09B6B8EF" w:rsidRPr="55989FB2">
              <w:rPr>
                <w:rFonts w:eastAsiaTheme="minorEastAsia"/>
                <w:sz w:val="18"/>
                <w:szCs w:val="18"/>
              </w:rPr>
              <w:t>Furthermore, pupils across Harmony regularly engage with TT Rockstars on their iPads. The</w:t>
            </w:r>
            <w:r w:rsidR="212EEE26" w:rsidRPr="55989FB2">
              <w:rPr>
                <w:rFonts w:eastAsiaTheme="minorEastAsia"/>
                <w:sz w:val="18"/>
                <w:szCs w:val="18"/>
              </w:rPr>
              <w:t xml:space="preserve"> MTC</w:t>
            </w:r>
            <w:r w:rsidR="09B6B8EF" w:rsidRPr="55989FB2">
              <w:rPr>
                <w:rFonts w:eastAsiaTheme="minorEastAsia"/>
                <w:sz w:val="18"/>
                <w:szCs w:val="18"/>
              </w:rPr>
              <w:t xml:space="preserve"> results </w:t>
            </w:r>
            <w:r w:rsidR="07B26F44" w:rsidRPr="55989FB2">
              <w:rPr>
                <w:rFonts w:eastAsiaTheme="minorEastAsia"/>
                <w:sz w:val="18"/>
                <w:szCs w:val="18"/>
              </w:rPr>
              <w:t xml:space="preserve">Trust wide </w:t>
            </w:r>
            <w:r w:rsidR="3722F187" w:rsidRPr="55989FB2">
              <w:rPr>
                <w:rFonts w:eastAsiaTheme="minorEastAsia"/>
                <w:sz w:val="18"/>
                <w:szCs w:val="18"/>
              </w:rPr>
              <w:t>are</w:t>
            </w:r>
            <w:r w:rsidR="07B26F44" w:rsidRPr="55989FB2">
              <w:rPr>
                <w:rFonts w:eastAsiaTheme="minorEastAsia"/>
                <w:sz w:val="18"/>
                <w:szCs w:val="18"/>
              </w:rPr>
              <w:t xml:space="preserve"> good and improving, with the</w:t>
            </w:r>
            <w:r w:rsidRPr="55989FB2">
              <w:rPr>
                <w:rFonts w:eastAsiaTheme="minorEastAsia"/>
                <w:sz w:val="18"/>
                <w:szCs w:val="18"/>
              </w:rPr>
              <w:t xml:space="preserve"> Trust </w:t>
            </w:r>
            <w:r w:rsidR="07B26F44" w:rsidRPr="55989FB2">
              <w:rPr>
                <w:rFonts w:eastAsiaTheme="minorEastAsia"/>
                <w:sz w:val="18"/>
                <w:szCs w:val="18"/>
              </w:rPr>
              <w:t>a</w:t>
            </w:r>
            <w:r w:rsidRPr="55989FB2">
              <w:rPr>
                <w:rFonts w:eastAsiaTheme="minorEastAsia"/>
                <w:sz w:val="18"/>
                <w:szCs w:val="18"/>
              </w:rPr>
              <w:t>verage</w:t>
            </w:r>
            <w:r w:rsidR="07B26F44" w:rsidRPr="55989FB2">
              <w:rPr>
                <w:rFonts w:eastAsiaTheme="minorEastAsia"/>
                <w:sz w:val="18"/>
                <w:szCs w:val="18"/>
              </w:rPr>
              <w:t xml:space="preserve"> result being</w:t>
            </w:r>
            <w:r w:rsidRPr="55989FB2">
              <w:rPr>
                <w:rFonts w:eastAsiaTheme="minorEastAsia"/>
                <w:sz w:val="18"/>
                <w:szCs w:val="18"/>
              </w:rPr>
              <w:t xml:space="preserve"> </w:t>
            </w:r>
            <w:r w:rsidR="07B26F44" w:rsidRPr="55989FB2">
              <w:rPr>
                <w:rFonts w:eastAsiaTheme="minorEastAsia"/>
                <w:sz w:val="18"/>
                <w:szCs w:val="18"/>
              </w:rPr>
              <w:t>above</w:t>
            </w:r>
            <w:r w:rsidRPr="55989FB2">
              <w:rPr>
                <w:rFonts w:eastAsiaTheme="minorEastAsia"/>
                <w:sz w:val="18"/>
                <w:szCs w:val="18"/>
              </w:rPr>
              <w:t xml:space="preserve"> National</w:t>
            </w:r>
            <w:r w:rsidR="07B26F44" w:rsidRPr="55989FB2">
              <w:rPr>
                <w:rFonts w:eastAsiaTheme="minorEastAsia"/>
                <w:sz w:val="18"/>
                <w:szCs w:val="18"/>
              </w:rPr>
              <w:t>.</w:t>
            </w:r>
          </w:p>
          <w:p w14:paraId="21CA2083" w14:textId="5789E875" w:rsidR="537F533D" w:rsidRDefault="537F533D" w:rsidP="55989FB2">
            <w:pPr>
              <w:rPr>
                <w:rFonts w:eastAsiaTheme="minorEastAsia"/>
                <w:sz w:val="18"/>
                <w:szCs w:val="18"/>
              </w:rPr>
            </w:pPr>
            <w:r w:rsidRPr="55989FB2">
              <w:rPr>
                <w:rFonts w:eastAsiaTheme="minorEastAsia"/>
                <w:sz w:val="18"/>
                <w:szCs w:val="18"/>
              </w:rPr>
              <w:t xml:space="preserve">Leaders report that engagement with home-learning has improved significantly </w:t>
            </w:r>
            <w:proofErr w:type="gramStart"/>
            <w:r w:rsidRPr="55989FB2">
              <w:rPr>
                <w:rFonts w:eastAsiaTheme="minorEastAsia"/>
                <w:sz w:val="18"/>
                <w:szCs w:val="18"/>
              </w:rPr>
              <w:t>through the use of</w:t>
            </w:r>
            <w:proofErr w:type="gramEnd"/>
            <w:r w:rsidRPr="55989FB2">
              <w:rPr>
                <w:rFonts w:eastAsiaTheme="minorEastAsia"/>
                <w:sz w:val="18"/>
                <w:szCs w:val="18"/>
              </w:rPr>
              <w:t xml:space="preserve"> iPads.</w:t>
            </w:r>
          </w:p>
          <w:p w14:paraId="52F2442D" w14:textId="5175CF37" w:rsidR="00F554A6" w:rsidRPr="00E21C12" w:rsidRDefault="00E21C12" w:rsidP="55989FB2">
            <w:pPr>
              <w:rPr>
                <w:rFonts w:eastAsiaTheme="minorEastAsia"/>
                <w:sz w:val="18"/>
                <w:szCs w:val="18"/>
              </w:rPr>
            </w:pPr>
            <w:r w:rsidRPr="55989FB2">
              <w:rPr>
                <w:rFonts w:eastAsiaTheme="minorEastAsia"/>
                <w:sz w:val="18"/>
                <w:szCs w:val="18"/>
              </w:rPr>
              <w:t xml:space="preserve">For pupils’ protection and safety when using devices, an app called </w:t>
            </w:r>
            <w:r w:rsidR="4B6498F2" w:rsidRPr="55989FB2">
              <w:rPr>
                <w:rFonts w:eastAsiaTheme="minorEastAsia"/>
                <w:sz w:val="18"/>
                <w:szCs w:val="18"/>
              </w:rPr>
              <w:t>Senso</w:t>
            </w:r>
            <w:r w:rsidRPr="55989FB2">
              <w:rPr>
                <w:rFonts w:eastAsiaTheme="minorEastAsia"/>
                <w:sz w:val="18"/>
                <w:szCs w:val="18"/>
              </w:rPr>
              <w:t xml:space="preserve"> had been installed and 1 to 1 </w:t>
            </w:r>
            <w:proofErr w:type="gramStart"/>
            <w:r w:rsidRPr="55989FB2">
              <w:rPr>
                <w:rFonts w:eastAsiaTheme="minorEastAsia"/>
                <w:sz w:val="18"/>
                <w:szCs w:val="18"/>
              </w:rPr>
              <w:t>devices</w:t>
            </w:r>
            <w:proofErr w:type="gramEnd"/>
            <w:r w:rsidRPr="55989FB2">
              <w:rPr>
                <w:rFonts w:eastAsiaTheme="minorEastAsia"/>
                <w:sz w:val="18"/>
                <w:szCs w:val="18"/>
              </w:rPr>
              <w:t>. HTML staff are liaising</w:t>
            </w:r>
            <w:r w:rsidR="4B6498F2" w:rsidRPr="55989FB2">
              <w:rPr>
                <w:rFonts w:eastAsiaTheme="minorEastAsia"/>
                <w:sz w:val="18"/>
                <w:szCs w:val="18"/>
              </w:rPr>
              <w:t xml:space="preserve"> with</w:t>
            </w:r>
            <w:r w:rsidRPr="55989FB2">
              <w:rPr>
                <w:rFonts w:eastAsiaTheme="minorEastAsia"/>
                <w:sz w:val="18"/>
                <w:szCs w:val="18"/>
              </w:rPr>
              <w:t xml:space="preserve"> the</w:t>
            </w:r>
            <w:r w:rsidR="4B6498F2" w:rsidRPr="55989FB2">
              <w:rPr>
                <w:rFonts w:eastAsiaTheme="minorEastAsia"/>
                <w:sz w:val="18"/>
                <w:szCs w:val="18"/>
              </w:rPr>
              <w:t xml:space="preserve"> safeguarding team to support filtering and monitoring of pupils’ devices</w:t>
            </w:r>
            <w:r w:rsidR="577307DD" w:rsidRPr="55989FB2">
              <w:rPr>
                <w:rFonts w:eastAsiaTheme="minorEastAsia"/>
                <w:sz w:val="18"/>
                <w:szCs w:val="18"/>
              </w:rPr>
              <w:t>.</w:t>
            </w:r>
          </w:p>
        </w:tc>
      </w:tr>
      <w:tr w:rsidR="00F554A6" w14:paraId="74C7DB1E" w14:textId="77777777" w:rsidTr="4B938474">
        <w:trPr>
          <w:cantSplit/>
          <w:trHeight w:val="285"/>
        </w:trPr>
        <w:tc>
          <w:tcPr>
            <w:tcW w:w="1425" w:type="dxa"/>
            <w:vMerge/>
            <w:textDirection w:val="btLr"/>
          </w:tcPr>
          <w:p w14:paraId="065707B0" w14:textId="77777777" w:rsidR="00F554A6" w:rsidRDefault="00F554A6"/>
        </w:tc>
        <w:tc>
          <w:tcPr>
            <w:tcW w:w="1965" w:type="dxa"/>
            <w:vMerge/>
          </w:tcPr>
          <w:p w14:paraId="53CEA8AD" w14:textId="77777777" w:rsidR="00F554A6" w:rsidRDefault="00F554A6"/>
        </w:tc>
        <w:tc>
          <w:tcPr>
            <w:tcW w:w="7066" w:type="dxa"/>
            <w:gridSpan w:val="3"/>
            <w:shd w:val="clear" w:color="auto" w:fill="E2EFD9" w:themeFill="accent6" w:themeFillTint="33"/>
          </w:tcPr>
          <w:p w14:paraId="7A3AA377" w14:textId="77777777" w:rsidR="00355F3F" w:rsidRPr="00355F3F" w:rsidRDefault="00355F3F" w:rsidP="00355F3F">
            <w:pPr>
              <w:rPr>
                <w:rFonts w:eastAsiaTheme="minorEastAsia"/>
                <w:sz w:val="18"/>
                <w:szCs w:val="18"/>
              </w:rPr>
            </w:pPr>
            <w:r w:rsidRPr="00355F3F">
              <w:rPr>
                <w:rFonts w:eastAsiaTheme="minorEastAsia"/>
                <w:sz w:val="18"/>
                <w:szCs w:val="18"/>
              </w:rPr>
              <w:t>Access to devices has also increased across KS1 and EYFS.</w:t>
            </w:r>
          </w:p>
          <w:p w14:paraId="66084A3F" w14:textId="77777777" w:rsidR="00355F3F" w:rsidRPr="00355F3F" w:rsidRDefault="00355F3F" w:rsidP="00355F3F">
            <w:pPr>
              <w:rPr>
                <w:rFonts w:eastAsiaTheme="minorEastAsia"/>
                <w:sz w:val="18"/>
                <w:szCs w:val="18"/>
              </w:rPr>
            </w:pPr>
            <w:r w:rsidRPr="00355F3F">
              <w:rPr>
                <w:rFonts w:eastAsiaTheme="minorEastAsia"/>
                <w:sz w:val="18"/>
                <w:szCs w:val="18"/>
              </w:rPr>
              <w:t xml:space="preserve">Teachers have a </w:t>
            </w:r>
            <w:proofErr w:type="gramStart"/>
            <w:r w:rsidRPr="00355F3F">
              <w:rPr>
                <w:rFonts w:eastAsiaTheme="minorEastAsia"/>
                <w:sz w:val="18"/>
                <w:szCs w:val="18"/>
              </w:rPr>
              <w:t>state of the art</w:t>
            </w:r>
            <w:proofErr w:type="gramEnd"/>
            <w:r w:rsidRPr="00355F3F">
              <w:rPr>
                <w:rFonts w:eastAsiaTheme="minorEastAsia"/>
                <w:sz w:val="18"/>
                <w:szCs w:val="18"/>
              </w:rPr>
              <w:t xml:space="preserve"> iPad air to support their teaching with technology. Teachers are innovating their approach, enabling learning within and beyond the classroom.</w:t>
            </w:r>
          </w:p>
          <w:p w14:paraId="36F3989B" w14:textId="77777777" w:rsidR="00355F3F" w:rsidRPr="00355F3F" w:rsidRDefault="00355F3F" w:rsidP="00355F3F">
            <w:pPr>
              <w:rPr>
                <w:rFonts w:eastAsiaTheme="minorEastAsia"/>
                <w:sz w:val="18"/>
                <w:szCs w:val="18"/>
              </w:rPr>
            </w:pPr>
            <w:r w:rsidRPr="00355F3F">
              <w:rPr>
                <w:rFonts w:eastAsiaTheme="minorEastAsia"/>
                <w:sz w:val="18"/>
                <w:szCs w:val="18"/>
              </w:rPr>
              <w:t xml:space="preserve">Staff continue to use the technology productively and are very positive in their approach to using technology to maximise teaching and learning opportunities. </w:t>
            </w:r>
          </w:p>
          <w:p w14:paraId="31454E6E" w14:textId="77777777" w:rsidR="00F554A6" w:rsidRDefault="00355F3F" w:rsidP="00355F3F">
            <w:pPr>
              <w:rPr>
                <w:rFonts w:eastAsiaTheme="minorEastAsia"/>
                <w:sz w:val="18"/>
                <w:szCs w:val="18"/>
              </w:rPr>
            </w:pPr>
            <w:r w:rsidRPr="00355F3F">
              <w:rPr>
                <w:rFonts w:eastAsiaTheme="minorEastAsia"/>
                <w:sz w:val="18"/>
                <w:szCs w:val="18"/>
              </w:rPr>
              <w:t xml:space="preserve">HTML continues to be implemented successfully, providing children with the tools to improve their learning every day. </w:t>
            </w:r>
            <w:proofErr w:type="gramStart"/>
            <w:r w:rsidRPr="00355F3F">
              <w:rPr>
                <w:rFonts w:eastAsiaTheme="minorEastAsia"/>
                <w:sz w:val="18"/>
                <w:szCs w:val="18"/>
              </w:rPr>
              <w:t>A number of</w:t>
            </w:r>
            <w:proofErr w:type="gramEnd"/>
            <w:r w:rsidRPr="00355F3F">
              <w:rPr>
                <w:rFonts w:eastAsiaTheme="minorEastAsia"/>
                <w:sz w:val="18"/>
                <w:szCs w:val="18"/>
              </w:rPr>
              <w:t xml:space="preserve"> apps are used in school and beyond to help children with fluency and engagement with the wider curriculum.</w:t>
            </w:r>
          </w:p>
          <w:p w14:paraId="3A29E876" w14:textId="40FB131E" w:rsidR="00D50659" w:rsidRDefault="00D50659" w:rsidP="00355F3F">
            <w:pPr>
              <w:rPr>
                <w:rFonts w:eastAsiaTheme="minorEastAsia"/>
              </w:rPr>
            </w:pPr>
            <w:r w:rsidRPr="00D50659">
              <w:rPr>
                <w:rFonts w:eastAsiaTheme="minorEastAsia"/>
                <w:sz w:val="18"/>
                <w:szCs w:val="18"/>
              </w:rPr>
              <w:t>The academy has appointed new HTML lead; the lead will work to further develop staff subject knowledge in order to ensure that all children are having frequent, high-quality exposure to the HTML approach.</w:t>
            </w:r>
          </w:p>
        </w:tc>
      </w:tr>
      <w:tr w:rsidR="00F554A6" w:rsidRPr="00E2514E" w14:paraId="14066D33" w14:textId="77777777" w:rsidTr="4B938474">
        <w:trPr>
          <w:cantSplit/>
          <w:trHeight w:val="567"/>
        </w:trPr>
        <w:tc>
          <w:tcPr>
            <w:tcW w:w="1425" w:type="dxa"/>
            <w:vMerge w:val="restart"/>
            <w:textDirection w:val="btLr"/>
          </w:tcPr>
          <w:p w14:paraId="115328F1" w14:textId="77777777" w:rsidR="00F554A6" w:rsidRPr="0004627F" w:rsidRDefault="00F554A6">
            <w:pPr>
              <w:ind w:left="113" w:right="113"/>
              <w:rPr>
                <w:sz w:val="18"/>
                <w:szCs w:val="18"/>
              </w:rPr>
            </w:pPr>
            <w:r w:rsidRPr="0004627F">
              <w:rPr>
                <w:sz w:val="18"/>
                <w:szCs w:val="18"/>
              </w:rPr>
              <w:t>Enrichment and Opportunity</w:t>
            </w:r>
          </w:p>
        </w:tc>
        <w:tc>
          <w:tcPr>
            <w:tcW w:w="1965" w:type="dxa"/>
            <w:vMerge w:val="restart"/>
          </w:tcPr>
          <w:p w14:paraId="3E565EDF" w14:textId="3A8611E3" w:rsidR="00F554A6" w:rsidRDefault="00F554A6">
            <w:r>
              <w:t>Ensure that the Great Place 2 Learn Statement principles of first</w:t>
            </w:r>
            <w:r w:rsidR="1A02D991">
              <w:t>-</w:t>
            </w:r>
            <w:r>
              <w:t xml:space="preserve">hand practical enrichments, experiences and wider opportunities are available to all children </w:t>
            </w:r>
          </w:p>
        </w:tc>
        <w:tc>
          <w:tcPr>
            <w:tcW w:w="7066" w:type="dxa"/>
            <w:gridSpan w:val="3"/>
            <w:shd w:val="clear" w:color="auto" w:fill="D9E2F3" w:themeFill="accent1" w:themeFillTint="33"/>
          </w:tcPr>
          <w:p w14:paraId="12826921" w14:textId="77777777" w:rsidR="00F554A6" w:rsidRPr="00913634" w:rsidRDefault="00F554A6">
            <w:pPr>
              <w:spacing w:line="259" w:lineRule="auto"/>
              <w:rPr>
                <w:rFonts w:eastAsiaTheme="minorEastAsia"/>
                <w:color w:val="0070C0"/>
                <w:sz w:val="18"/>
                <w:szCs w:val="18"/>
              </w:rPr>
            </w:pPr>
            <w:r w:rsidRPr="50A1E04D">
              <w:rPr>
                <w:rFonts w:eastAsiaTheme="minorEastAsia"/>
                <w:color w:val="0070C0"/>
                <w:sz w:val="18"/>
                <w:szCs w:val="18"/>
              </w:rPr>
              <w:t>Another key principle of the GP2L Strategy is to provide as many opportunities as possible to enrich the curriculum further.  Trips, visits and visitors to school are subsidised so that all children access these experiences.  This supports the development of cultural capital and further builds knowledge within the subject they are studying.</w:t>
            </w:r>
          </w:p>
          <w:p w14:paraId="3007E1D8" w14:textId="77777777" w:rsidR="00F554A6" w:rsidRPr="00913634" w:rsidRDefault="00F554A6">
            <w:pPr>
              <w:spacing w:line="259" w:lineRule="auto"/>
              <w:rPr>
                <w:rFonts w:eastAsiaTheme="minorEastAsia"/>
                <w:color w:val="0070C0"/>
                <w:sz w:val="18"/>
                <w:szCs w:val="18"/>
              </w:rPr>
            </w:pPr>
            <w:r w:rsidRPr="50A1E04D">
              <w:rPr>
                <w:rFonts w:eastAsiaTheme="minorEastAsia"/>
                <w:color w:val="0070C0"/>
                <w:sz w:val="18"/>
                <w:szCs w:val="18"/>
              </w:rPr>
              <w:t>This also aligns to the Harmony Pledge and Excellent for All Framework.</w:t>
            </w:r>
          </w:p>
          <w:p w14:paraId="396FE08E" w14:textId="77777777" w:rsidR="00F554A6" w:rsidRPr="00913634" w:rsidRDefault="00F554A6">
            <w:pPr>
              <w:spacing w:line="259" w:lineRule="auto"/>
              <w:rPr>
                <w:rFonts w:eastAsiaTheme="minorEastAsia"/>
                <w:color w:val="0070C0"/>
                <w:sz w:val="18"/>
                <w:szCs w:val="18"/>
              </w:rPr>
            </w:pPr>
            <w:r w:rsidRPr="50A1E04D">
              <w:rPr>
                <w:rFonts w:eastAsiaTheme="minorEastAsia"/>
                <w:color w:val="0070C0"/>
                <w:sz w:val="18"/>
                <w:szCs w:val="18"/>
              </w:rPr>
              <w:t>Trust-wide, during Y1 of the strategy, an increasing number of pupils took part in the Children’s Shakespeare Festival, performing Macbeth to audiences from across each borough.  The aim is for all academies to take part across Y2 and 3.</w:t>
            </w:r>
          </w:p>
        </w:tc>
      </w:tr>
      <w:tr w:rsidR="00F554A6" w14:paraId="5508006E" w14:textId="77777777" w:rsidTr="4B938474">
        <w:trPr>
          <w:cantSplit/>
          <w:trHeight w:val="525"/>
        </w:trPr>
        <w:tc>
          <w:tcPr>
            <w:tcW w:w="1425" w:type="dxa"/>
            <w:vMerge/>
            <w:textDirection w:val="btLr"/>
          </w:tcPr>
          <w:p w14:paraId="5597E730" w14:textId="77777777" w:rsidR="00F554A6" w:rsidRDefault="00F554A6"/>
        </w:tc>
        <w:tc>
          <w:tcPr>
            <w:tcW w:w="1965" w:type="dxa"/>
            <w:vMerge/>
          </w:tcPr>
          <w:p w14:paraId="3F8CF5FA" w14:textId="77777777" w:rsidR="00F554A6" w:rsidRDefault="00F554A6"/>
        </w:tc>
        <w:tc>
          <w:tcPr>
            <w:tcW w:w="7066" w:type="dxa"/>
            <w:gridSpan w:val="3"/>
            <w:shd w:val="clear" w:color="auto" w:fill="FFF2CC" w:themeFill="accent4" w:themeFillTint="33"/>
          </w:tcPr>
          <w:p w14:paraId="478657B9" w14:textId="34C5F7DD" w:rsidR="00F554A6" w:rsidRDefault="000255AB" w:rsidP="55989FB2">
            <w:pPr>
              <w:rPr>
                <w:rFonts w:eastAsiaTheme="minorEastAsia"/>
                <w:sz w:val="18"/>
                <w:szCs w:val="18"/>
              </w:rPr>
            </w:pPr>
            <w:r w:rsidRPr="55989FB2">
              <w:rPr>
                <w:rFonts w:eastAsiaTheme="minorEastAsia"/>
                <w:sz w:val="18"/>
                <w:szCs w:val="18"/>
              </w:rPr>
              <w:t xml:space="preserve">All Academies took part in the </w:t>
            </w:r>
            <w:r w:rsidR="2AB70B8B" w:rsidRPr="55989FB2">
              <w:rPr>
                <w:rFonts w:eastAsiaTheme="minorEastAsia"/>
                <w:sz w:val="18"/>
                <w:szCs w:val="18"/>
              </w:rPr>
              <w:t>Shakespeare festival</w:t>
            </w:r>
            <w:r w:rsidR="000453BE" w:rsidRPr="55989FB2">
              <w:rPr>
                <w:rFonts w:eastAsiaTheme="minorEastAsia"/>
                <w:sz w:val="18"/>
                <w:szCs w:val="18"/>
              </w:rPr>
              <w:t xml:space="preserve"> in the Northwest and Derby hubs</w:t>
            </w:r>
            <w:r w:rsidR="68EE5BF4" w:rsidRPr="55989FB2">
              <w:rPr>
                <w:rFonts w:eastAsiaTheme="minorEastAsia"/>
                <w:sz w:val="18"/>
                <w:szCs w:val="18"/>
              </w:rPr>
              <w:t xml:space="preserve"> performing </w:t>
            </w:r>
            <w:r w:rsidR="5988F8E9" w:rsidRPr="55989FB2">
              <w:rPr>
                <w:rFonts w:eastAsiaTheme="minorEastAsia"/>
                <w:sz w:val="18"/>
                <w:szCs w:val="18"/>
              </w:rPr>
              <w:t>Twelfth Night</w:t>
            </w:r>
            <w:r w:rsidR="000453BE" w:rsidRPr="55989FB2">
              <w:rPr>
                <w:rFonts w:eastAsiaTheme="minorEastAsia"/>
                <w:sz w:val="18"/>
                <w:szCs w:val="18"/>
              </w:rPr>
              <w:t xml:space="preserve">. </w:t>
            </w:r>
            <w:r w:rsidR="00B36FBC" w:rsidRPr="55989FB2">
              <w:rPr>
                <w:rFonts w:eastAsiaTheme="minorEastAsia"/>
                <w:sz w:val="18"/>
                <w:szCs w:val="18"/>
              </w:rPr>
              <w:t xml:space="preserve">In Year 3, all Academies will be performing improvisations from King Lear: </w:t>
            </w:r>
            <w:r w:rsidR="00B870CA" w:rsidRPr="55989FB2">
              <w:rPr>
                <w:rFonts w:eastAsiaTheme="minorEastAsia"/>
                <w:i/>
                <w:iCs/>
                <w:sz w:val="18"/>
                <w:szCs w:val="18"/>
              </w:rPr>
              <w:t>“</w:t>
            </w:r>
            <w:proofErr w:type="spellStart"/>
            <w:r w:rsidR="00B870CA" w:rsidRPr="55989FB2">
              <w:rPr>
                <w:rFonts w:eastAsiaTheme="minorEastAsia"/>
                <w:i/>
                <w:iCs/>
                <w:sz w:val="18"/>
                <w:szCs w:val="18"/>
              </w:rPr>
              <w:t>T’will</w:t>
            </w:r>
            <w:proofErr w:type="spellEnd"/>
            <w:r w:rsidR="00B870CA" w:rsidRPr="55989FB2">
              <w:rPr>
                <w:rFonts w:eastAsiaTheme="minorEastAsia"/>
                <w:i/>
                <w:iCs/>
                <w:sz w:val="18"/>
                <w:szCs w:val="18"/>
              </w:rPr>
              <w:t xml:space="preserve"> be a Storm!”</w:t>
            </w:r>
          </w:p>
          <w:p w14:paraId="59EF8FEF" w14:textId="28E422E7" w:rsidR="00647FAA" w:rsidRDefault="00061443" w:rsidP="55989FB2">
            <w:pPr>
              <w:rPr>
                <w:rFonts w:eastAsiaTheme="minorEastAsia"/>
                <w:sz w:val="18"/>
                <w:szCs w:val="18"/>
              </w:rPr>
            </w:pPr>
            <w:r w:rsidRPr="55989FB2">
              <w:rPr>
                <w:rFonts w:eastAsiaTheme="minorEastAsia"/>
                <w:sz w:val="18"/>
                <w:szCs w:val="18"/>
              </w:rPr>
              <w:t>As well as this, Academies provided pupils with residential opportunities</w:t>
            </w:r>
            <w:r w:rsidR="000B50A4" w:rsidRPr="55989FB2">
              <w:rPr>
                <w:rFonts w:eastAsiaTheme="minorEastAsia"/>
                <w:sz w:val="18"/>
                <w:szCs w:val="18"/>
              </w:rPr>
              <w:t xml:space="preserve"> </w:t>
            </w:r>
            <w:r w:rsidR="000A75CA" w:rsidRPr="55989FB2">
              <w:rPr>
                <w:rFonts w:eastAsiaTheme="minorEastAsia"/>
                <w:sz w:val="18"/>
                <w:szCs w:val="18"/>
              </w:rPr>
              <w:t xml:space="preserve">to support pupils’ independence and enrich the curriculum offer. </w:t>
            </w:r>
          </w:p>
          <w:p w14:paraId="0D7BF271" w14:textId="5F4F6172" w:rsidR="000A75CA" w:rsidRPr="00647FAA" w:rsidRDefault="000A75CA" w:rsidP="55989FB2">
            <w:pPr>
              <w:rPr>
                <w:rFonts w:eastAsiaTheme="minorEastAsia"/>
                <w:sz w:val="18"/>
                <w:szCs w:val="18"/>
              </w:rPr>
            </w:pPr>
            <w:r w:rsidRPr="55989FB2">
              <w:rPr>
                <w:rFonts w:eastAsiaTheme="minorEastAsia"/>
                <w:sz w:val="18"/>
                <w:szCs w:val="18"/>
              </w:rPr>
              <w:t xml:space="preserve">A more strategic approach was </w:t>
            </w:r>
            <w:r w:rsidR="007D717F" w:rsidRPr="55989FB2">
              <w:rPr>
                <w:rFonts w:eastAsiaTheme="minorEastAsia"/>
                <w:sz w:val="18"/>
                <w:szCs w:val="18"/>
              </w:rPr>
              <w:t xml:space="preserve">in the development phase in </w:t>
            </w:r>
            <w:proofErr w:type="gramStart"/>
            <w:r w:rsidR="007D717F" w:rsidRPr="55989FB2">
              <w:rPr>
                <w:rFonts w:eastAsiaTheme="minorEastAsia"/>
                <w:sz w:val="18"/>
                <w:szCs w:val="18"/>
              </w:rPr>
              <w:t>Y2</w:t>
            </w:r>
            <w:proofErr w:type="gramEnd"/>
            <w:r w:rsidR="00882694" w:rsidRPr="55989FB2">
              <w:rPr>
                <w:rFonts w:eastAsiaTheme="minorEastAsia"/>
                <w:sz w:val="18"/>
                <w:szCs w:val="18"/>
              </w:rPr>
              <w:t xml:space="preserve"> a</w:t>
            </w:r>
            <w:r w:rsidR="00C57731" w:rsidRPr="55989FB2">
              <w:rPr>
                <w:rFonts w:eastAsiaTheme="minorEastAsia"/>
                <w:sz w:val="18"/>
                <w:szCs w:val="18"/>
              </w:rPr>
              <w:t xml:space="preserve">nd funding is being allocated much more strategically, ensuring additional trips / events / visits align directly with the HMC and </w:t>
            </w:r>
            <w:r w:rsidR="00DA3E3C" w:rsidRPr="55989FB2">
              <w:rPr>
                <w:rFonts w:eastAsiaTheme="minorEastAsia"/>
                <w:sz w:val="18"/>
                <w:szCs w:val="18"/>
              </w:rPr>
              <w:t>enhance learning</w:t>
            </w:r>
            <w:r w:rsidR="004B37D0" w:rsidRPr="55989FB2">
              <w:rPr>
                <w:rFonts w:eastAsiaTheme="minorEastAsia"/>
                <w:sz w:val="18"/>
                <w:szCs w:val="18"/>
              </w:rPr>
              <w:t>.</w:t>
            </w:r>
            <w:r w:rsidR="005B55D9" w:rsidRPr="55989FB2">
              <w:rPr>
                <w:rFonts w:eastAsiaTheme="minorEastAsia"/>
                <w:sz w:val="18"/>
                <w:szCs w:val="18"/>
              </w:rPr>
              <w:t xml:space="preserve"> </w:t>
            </w:r>
          </w:p>
          <w:p w14:paraId="1C7EFA09" w14:textId="6B2F344C" w:rsidR="000A75CA" w:rsidRPr="00647FAA" w:rsidRDefault="004B37D0" w:rsidP="55989FB2">
            <w:pPr>
              <w:rPr>
                <w:rFonts w:eastAsiaTheme="minorEastAsia"/>
                <w:sz w:val="18"/>
                <w:szCs w:val="18"/>
              </w:rPr>
            </w:pPr>
            <w:r w:rsidRPr="55989FB2">
              <w:rPr>
                <w:rFonts w:eastAsiaTheme="minorEastAsia"/>
                <w:sz w:val="18"/>
                <w:szCs w:val="18"/>
              </w:rPr>
              <w:t>This will be rolled out into all Academies in Y3.</w:t>
            </w:r>
          </w:p>
          <w:p w14:paraId="0343A470" w14:textId="209FCF2D" w:rsidR="00F554A6" w:rsidRDefault="004B37D0" w:rsidP="55989FB2">
            <w:pPr>
              <w:rPr>
                <w:rFonts w:eastAsiaTheme="minorEastAsia"/>
                <w:sz w:val="18"/>
                <w:szCs w:val="18"/>
              </w:rPr>
            </w:pPr>
            <w:r w:rsidRPr="55989FB2">
              <w:rPr>
                <w:rFonts w:eastAsiaTheme="minorEastAsia"/>
                <w:sz w:val="18"/>
                <w:szCs w:val="18"/>
              </w:rPr>
              <w:t>There are i</w:t>
            </w:r>
            <w:r w:rsidR="75A4EB62" w:rsidRPr="55989FB2">
              <w:rPr>
                <w:rFonts w:eastAsiaTheme="minorEastAsia"/>
                <w:sz w:val="18"/>
                <w:szCs w:val="18"/>
              </w:rPr>
              <w:t>ntra-school sporting events taking place across both Hubs</w:t>
            </w:r>
            <w:r w:rsidRPr="55989FB2">
              <w:rPr>
                <w:rFonts w:eastAsiaTheme="minorEastAsia"/>
                <w:sz w:val="18"/>
                <w:szCs w:val="18"/>
              </w:rPr>
              <w:t xml:space="preserve">, meaning children </w:t>
            </w:r>
            <w:proofErr w:type="gramStart"/>
            <w:r w:rsidRPr="55989FB2">
              <w:rPr>
                <w:rFonts w:eastAsiaTheme="minorEastAsia"/>
                <w:sz w:val="18"/>
                <w:szCs w:val="18"/>
              </w:rPr>
              <w:t>are able to</w:t>
            </w:r>
            <w:proofErr w:type="gramEnd"/>
            <w:r w:rsidRPr="55989FB2">
              <w:rPr>
                <w:rFonts w:eastAsiaTheme="minorEastAsia"/>
                <w:sz w:val="18"/>
                <w:szCs w:val="18"/>
              </w:rPr>
              <w:t xml:space="preserve"> compete and </w:t>
            </w:r>
            <w:r w:rsidR="00B40441" w:rsidRPr="55989FB2">
              <w:rPr>
                <w:rFonts w:eastAsiaTheme="minorEastAsia"/>
                <w:sz w:val="18"/>
                <w:szCs w:val="18"/>
              </w:rPr>
              <w:t xml:space="preserve">apply their skill and </w:t>
            </w:r>
            <w:r w:rsidR="0090644F" w:rsidRPr="55989FB2">
              <w:rPr>
                <w:rFonts w:eastAsiaTheme="minorEastAsia"/>
                <w:sz w:val="18"/>
                <w:szCs w:val="18"/>
              </w:rPr>
              <w:t xml:space="preserve">game development across a range of sports and age ranges. </w:t>
            </w:r>
          </w:p>
        </w:tc>
      </w:tr>
      <w:tr w:rsidR="00F554A6" w14:paraId="6422642E" w14:textId="77777777" w:rsidTr="4B938474">
        <w:trPr>
          <w:cantSplit/>
          <w:trHeight w:val="525"/>
        </w:trPr>
        <w:tc>
          <w:tcPr>
            <w:tcW w:w="1425" w:type="dxa"/>
            <w:vMerge/>
            <w:textDirection w:val="btLr"/>
          </w:tcPr>
          <w:p w14:paraId="33CDCB8F" w14:textId="77777777" w:rsidR="00F554A6" w:rsidRDefault="00F554A6"/>
        </w:tc>
        <w:tc>
          <w:tcPr>
            <w:tcW w:w="1965" w:type="dxa"/>
            <w:vMerge/>
          </w:tcPr>
          <w:p w14:paraId="7906F746" w14:textId="77777777" w:rsidR="00F554A6" w:rsidRDefault="00F554A6"/>
        </w:tc>
        <w:tc>
          <w:tcPr>
            <w:tcW w:w="7066" w:type="dxa"/>
            <w:gridSpan w:val="3"/>
            <w:shd w:val="clear" w:color="auto" w:fill="E2EFD9" w:themeFill="accent6" w:themeFillTint="33"/>
          </w:tcPr>
          <w:p w14:paraId="1B493FD4" w14:textId="292AC787" w:rsidR="00F554A6" w:rsidRDefault="002B0AE7">
            <w:pPr>
              <w:rPr>
                <w:rFonts w:eastAsiaTheme="minorEastAsia"/>
              </w:rPr>
            </w:pPr>
            <w:r w:rsidRPr="002B0AE7">
              <w:rPr>
                <w:rFonts w:eastAsiaTheme="minorEastAsia"/>
                <w:sz w:val="18"/>
                <w:szCs w:val="18"/>
              </w:rPr>
              <w:t>The C</w:t>
            </w:r>
            <w:r>
              <w:rPr>
                <w:rFonts w:eastAsiaTheme="minorEastAsia"/>
                <w:sz w:val="18"/>
                <w:szCs w:val="18"/>
              </w:rPr>
              <w:t>INA</w:t>
            </w:r>
            <w:r w:rsidRPr="002B0AE7">
              <w:rPr>
                <w:rFonts w:eastAsiaTheme="minorEastAsia"/>
                <w:sz w:val="18"/>
                <w:szCs w:val="18"/>
              </w:rPr>
              <w:t xml:space="preserve"> INSPIRE curriculum has widened pupils’ experiences and further developed cultural capital. Trips have been planned strategically link to the curriculum and provide cross-curricular links for all. Further curriculum enhancement</w:t>
            </w:r>
            <w:r>
              <w:rPr>
                <w:rFonts w:eastAsiaTheme="minorEastAsia"/>
                <w:sz w:val="18"/>
                <w:szCs w:val="18"/>
              </w:rPr>
              <w:t xml:space="preserve"> and opportunities for p</w:t>
            </w:r>
            <w:r w:rsidRPr="002B0AE7">
              <w:rPr>
                <w:rFonts w:eastAsiaTheme="minorEastAsia"/>
                <w:sz w:val="18"/>
                <w:szCs w:val="18"/>
              </w:rPr>
              <w:t xml:space="preserve">arental engagement have allowed wider </w:t>
            </w:r>
            <w:r>
              <w:rPr>
                <w:rFonts w:eastAsiaTheme="minorEastAsia"/>
                <w:sz w:val="18"/>
                <w:szCs w:val="18"/>
              </w:rPr>
              <w:t>experiences</w:t>
            </w:r>
            <w:r w:rsidRPr="002B0AE7">
              <w:rPr>
                <w:rFonts w:eastAsiaTheme="minorEastAsia"/>
                <w:sz w:val="18"/>
                <w:szCs w:val="18"/>
              </w:rPr>
              <w:t xml:space="preserve"> for all, such as RAS breakfasts; sharing of end of unit outcomes; </w:t>
            </w:r>
            <w:r w:rsidR="001E3C61">
              <w:rPr>
                <w:rFonts w:eastAsiaTheme="minorEastAsia"/>
                <w:sz w:val="18"/>
                <w:szCs w:val="18"/>
              </w:rPr>
              <w:t xml:space="preserve">Wow starters, </w:t>
            </w:r>
            <w:r w:rsidRPr="002B0AE7">
              <w:rPr>
                <w:rFonts w:eastAsiaTheme="minorEastAsia"/>
                <w:sz w:val="18"/>
                <w:szCs w:val="18"/>
              </w:rPr>
              <w:t xml:space="preserve">story time </w:t>
            </w:r>
            <w:r w:rsidR="001E3C61">
              <w:rPr>
                <w:rFonts w:eastAsiaTheme="minorEastAsia"/>
                <w:sz w:val="18"/>
                <w:szCs w:val="18"/>
              </w:rPr>
              <w:t>as well as curriculum workshops.</w:t>
            </w:r>
            <w:r w:rsidRPr="002B0AE7">
              <w:rPr>
                <w:rFonts w:eastAsiaTheme="minorEastAsia"/>
                <w:sz w:val="18"/>
                <w:szCs w:val="18"/>
              </w:rPr>
              <w:t xml:space="preserve"> A range of sporting</w:t>
            </w:r>
            <w:r w:rsidR="00805A6E">
              <w:rPr>
                <w:rFonts w:eastAsiaTheme="minorEastAsia"/>
                <w:sz w:val="18"/>
                <w:szCs w:val="18"/>
              </w:rPr>
              <w:t xml:space="preserve"> and </w:t>
            </w:r>
            <w:proofErr w:type="spellStart"/>
            <w:r w:rsidR="00805A6E">
              <w:rPr>
                <w:rFonts w:eastAsiaTheme="minorEastAsia"/>
                <w:sz w:val="18"/>
                <w:szCs w:val="18"/>
              </w:rPr>
              <w:t>extra curricular</w:t>
            </w:r>
            <w:proofErr w:type="spellEnd"/>
            <w:r w:rsidRPr="002B0AE7">
              <w:rPr>
                <w:rFonts w:eastAsiaTheme="minorEastAsia"/>
                <w:sz w:val="18"/>
                <w:szCs w:val="18"/>
              </w:rPr>
              <w:t xml:space="preserve"> clubs are made</w:t>
            </w:r>
            <w:r w:rsidR="006F003A">
              <w:rPr>
                <w:rFonts w:eastAsiaTheme="minorEastAsia"/>
                <w:sz w:val="18"/>
                <w:szCs w:val="18"/>
              </w:rPr>
              <w:t xml:space="preserve"> available</w:t>
            </w:r>
            <w:r w:rsidRPr="002B0AE7">
              <w:rPr>
                <w:rFonts w:eastAsiaTheme="minorEastAsia"/>
                <w:sz w:val="18"/>
                <w:szCs w:val="18"/>
              </w:rPr>
              <w:t xml:space="preserve"> to all children (a specific focus is made on opportunities for disadvantaged children).</w:t>
            </w:r>
          </w:p>
        </w:tc>
      </w:tr>
    </w:tbl>
    <w:p w14:paraId="2CAD6A0F" w14:textId="3220DCBF" w:rsidR="007D4C45" w:rsidRDefault="007D4C45" w:rsidP="00E2514E"/>
    <w:p w14:paraId="31C15F02" w14:textId="7B1984E6" w:rsidR="008641A6" w:rsidRDefault="008641A6" w:rsidP="00E2514E"/>
    <w:p w14:paraId="1D0C756D" w14:textId="77777777" w:rsidR="008641A6" w:rsidRDefault="008641A6" w:rsidP="00E2514E"/>
    <w:p w14:paraId="284EB96A" w14:textId="77777777" w:rsidR="00D935E0" w:rsidRDefault="00D935E0" w:rsidP="00E2514E"/>
    <w:p w14:paraId="7F02AC9C" w14:textId="77777777" w:rsidR="00D935E0" w:rsidRDefault="00D935E0" w:rsidP="00E2514E"/>
    <w:p w14:paraId="64C2C339" w14:textId="77777777" w:rsidR="00D935E0" w:rsidRDefault="00D935E0" w:rsidP="00E2514E"/>
    <w:p w14:paraId="0447C886" w14:textId="77777777" w:rsidR="00D935E0" w:rsidRDefault="00D935E0" w:rsidP="00E2514E"/>
    <w:p w14:paraId="67D1D324" w14:textId="77777777" w:rsidR="00D935E0" w:rsidRDefault="00D935E0" w:rsidP="00E2514E"/>
    <w:p w14:paraId="005650DD" w14:textId="77777777" w:rsidR="00D935E0" w:rsidRDefault="00D935E0" w:rsidP="00E2514E"/>
    <w:tbl>
      <w:tblPr>
        <w:tblStyle w:val="TableGrid"/>
        <w:tblW w:w="10624" w:type="dxa"/>
        <w:tblLook w:val="04A0" w:firstRow="1" w:lastRow="0" w:firstColumn="1" w:lastColumn="0" w:noHBand="0" w:noVBand="1"/>
      </w:tblPr>
      <w:tblGrid>
        <w:gridCol w:w="859"/>
        <w:gridCol w:w="1584"/>
        <w:gridCol w:w="1585"/>
        <w:gridCol w:w="6596"/>
      </w:tblGrid>
      <w:tr w:rsidR="00765077" w:rsidRPr="00E2514E" w14:paraId="6FCC1C39" w14:textId="77777777" w:rsidTr="008E5576">
        <w:trPr>
          <w:trHeight w:val="261"/>
        </w:trPr>
        <w:tc>
          <w:tcPr>
            <w:tcW w:w="4028" w:type="dxa"/>
            <w:gridSpan w:val="3"/>
          </w:tcPr>
          <w:p w14:paraId="0F14FD86" w14:textId="4F80C405" w:rsidR="00765077" w:rsidRPr="00E2514E" w:rsidRDefault="55E1E087" w:rsidP="55989FB2">
            <w:pPr>
              <w:rPr>
                <w:rFonts w:eastAsiaTheme="minorEastAsia"/>
                <w:b/>
                <w:bCs/>
              </w:rPr>
            </w:pPr>
            <w:r w:rsidRPr="55989FB2">
              <w:rPr>
                <w:rFonts w:eastAsiaTheme="minorEastAsia"/>
                <w:b/>
                <w:bCs/>
              </w:rPr>
              <w:t>2. Academy Specific Priorities</w:t>
            </w:r>
          </w:p>
        </w:tc>
        <w:tc>
          <w:tcPr>
            <w:tcW w:w="6596" w:type="dxa"/>
          </w:tcPr>
          <w:p w14:paraId="334EC443" w14:textId="3C98A285" w:rsidR="00765077" w:rsidRPr="00E2514E" w:rsidRDefault="4A5C867C" w:rsidP="60F38860">
            <w:pPr>
              <w:rPr>
                <w:rFonts w:eastAsiaTheme="minorEastAsia"/>
                <w:b/>
                <w:bCs/>
              </w:rPr>
            </w:pPr>
            <w:r w:rsidRPr="60F38860">
              <w:rPr>
                <w:rFonts w:eastAsiaTheme="minorEastAsia"/>
                <w:b/>
                <w:bCs/>
              </w:rPr>
              <w:t xml:space="preserve">Year 2 (of 3) </w:t>
            </w:r>
            <w:r w:rsidR="0004627F" w:rsidRPr="60F38860">
              <w:rPr>
                <w:rFonts w:eastAsiaTheme="minorEastAsia"/>
                <w:b/>
                <w:bCs/>
              </w:rPr>
              <w:t>review</w:t>
            </w:r>
            <w:r w:rsidR="77530E89" w:rsidRPr="60F38860">
              <w:rPr>
                <w:rFonts w:eastAsiaTheme="minorEastAsia"/>
                <w:b/>
                <w:bCs/>
              </w:rPr>
              <w:t xml:space="preserve"> (2</w:t>
            </w:r>
            <w:r w:rsidR="00F83C77" w:rsidRPr="60F38860">
              <w:rPr>
                <w:rFonts w:eastAsiaTheme="minorEastAsia"/>
                <w:b/>
                <w:bCs/>
              </w:rPr>
              <w:t>2</w:t>
            </w:r>
            <w:r w:rsidR="77530E89" w:rsidRPr="60F38860">
              <w:rPr>
                <w:rFonts w:eastAsiaTheme="minorEastAsia"/>
                <w:b/>
                <w:bCs/>
              </w:rPr>
              <w:t>/2</w:t>
            </w:r>
            <w:r w:rsidR="0D5D8857" w:rsidRPr="60F38860">
              <w:rPr>
                <w:rFonts w:eastAsiaTheme="minorEastAsia"/>
                <w:b/>
                <w:bCs/>
              </w:rPr>
              <w:t>3</w:t>
            </w:r>
            <w:r w:rsidR="77530E89" w:rsidRPr="60F38860">
              <w:rPr>
                <w:rFonts w:eastAsiaTheme="minorEastAsia"/>
                <w:b/>
                <w:bCs/>
              </w:rPr>
              <w:t>)</w:t>
            </w:r>
          </w:p>
        </w:tc>
      </w:tr>
      <w:tr w:rsidR="00765077" w:rsidRPr="00E2514E" w14:paraId="40108F73" w14:textId="77777777" w:rsidTr="008E5576">
        <w:trPr>
          <w:trHeight w:val="793"/>
        </w:trPr>
        <w:tc>
          <w:tcPr>
            <w:tcW w:w="859" w:type="dxa"/>
            <w:vMerge w:val="restart"/>
            <w:textDirection w:val="btLr"/>
          </w:tcPr>
          <w:p w14:paraId="21076978" w14:textId="77777777" w:rsidR="00765077" w:rsidRPr="00CE3956" w:rsidRDefault="00765077" w:rsidP="00765077">
            <w:pPr>
              <w:rPr>
                <w:sz w:val="18"/>
                <w:szCs w:val="18"/>
              </w:rPr>
            </w:pPr>
            <w:r w:rsidRPr="00CE3956">
              <w:rPr>
                <w:sz w:val="18"/>
                <w:szCs w:val="18"/>
              </w:rPr>
              <w:t>Teaching (for example, CPD, recruitment and retention)</w:t>
            </w:r>
          </w:p>
          <w:p w14:paraId="732C27B6" w14:textId="77777777" w:rsidR="00765077" w:rsidRPr="0004627F" w:rsidRDefault="00765077" w:rsidP="00765077">
            <w:pPr>
              <w:ind w:left="113" w:right="113"/>
              <w:rPr>
                <w:b/>
                <w:bCs/>
                <w:sz w:val="16"/>
                <w:szCs w:val="16"/>
              </w:rPr>
            </w:pPr>
          </w:p>
        </w:tc>
        <w:tc>
          <w:tcPr>
            <w:tcW w:w="1584" w:type="dxa"/>
          </w:tcPr>
          <w:p w14:paraId="0463A767" w14:textId="6110B954" w:rsidR="00765077" w:rsidRPr="00514C95" w:rsidRDefault="004401CE" w:rsidP="00514C95">
            <w:pPr>
              <w:rPr>
                <w:rFonts w:eastAsiaTheme="minorEastAsia" w:cstheme="minorHAnsi"/>
                <w:sz w:val="18"/>
                <w:szCs w:val="18"/>
              </w:rPr>
            </w:pPr>
            <w:r w:rsidRPr="00514C95">
              <w:rPr>
                <w:rFonts w:eastAsiaTheme="minorEastAsia" w:cstheme="minorHAnsi"/>
                <w:sz w:val="18"/>
                <w:szCs w:val="18"/>
              </w:rPr>
              <w:t>Provide regular, high quality CPD to address the needs of disadvantaged pupils in our academy</w:t>
            </w:r>
          </w:p>
        </w:tc>
        <w:tc>
          <w:tcPr>
            <w:tcW w:w="8181" w:type="dxa"/>
            <w:gridSpan w:val="2"/>
          </w:tcPr>
          <w:p w14:paraId="3E864346" w14:textId="77777777" w:rsidR="007E48FB" w:rsidRPr="003F5382" w:rsidRDefault="00EF7F89" w:rsidP="007E48FB">
            <w:pPr>
              <w:pStyle w:val="paragraph"/>
              <w:spacing w:before="0" w:beforeAutospacing="0" w:after="0" w:afterAutospacing="0"/>
              <w:textAlignment w:val="baseline"/>
              <w:rPr>
                <w:rFonts w:asciiTheme="minorHAnsi" w:hAnsiTheme="minorHAnsi" w:cstheme="minorHAnsi"/>
                <w:sz w:val="18"/>
                <w:szCs w:val="18"/>
                <w:highlight w:val="yellow"/>
              </w:rPr>
            </w:pPr>
            <w:r w:rsidRPr="003F5382">
              <w:rPr>
                <w:rStyle w:val="Heading2Char"/>
                <w:rFonts w:asciiTheme="minorHAnsi" w:hAnsiTheme="minorHAnsi" w:cstheme="minorHAnsi"/>
                <w:b w:val="0"/>
                <w:bCs/>
                <w:color w:val="auto"/>
                <w:sz w:val="18"/>
                <w:szCs w:val="18"/>
              </w:rPr>
              <w:t>CPD uptake amongst staff is high and purposefully planned.</w:t>
            </w:r>
            <w:r w:rsidR="007E48FB" w:rsidRPr="003F5382">
              <w:rPr>
                <w:rStyle w:val="Heading2Char"/>
                <w:rFonts w:asciiTheme="minorHAnsi" w:hAnsiTheme="minorHAnsi" w:cstheme="minorHAnsi"/>
                <w:b w:val="0"/>
                <w:bCs/>
                <w:color w:val="auto"/>
                <w:sz w:val="18"/>
                <w:szCs w:val="18"/>
              </w:rPr>
              <w:t xml:space="preserve"> </w:t>
            </w:r>
            <w:r w:rsidR="007E48FB" w:rsidRPr="003F5382">
              <w:rPr>
                <w:rStyle w:val="normaltextrun"/>
                <w:rFonts w:asciiTheme="minorHAnsi" w:hAnsiTheme="minorHAnsi" w:cstheme="minorHAnsi"/>
                <w:sz w:val="18"/>
                <w:szCs w:val="18"/>
              </w:rPr>
              <w:t>CPD needs in our academy are identified regularly and appropriate cover is provided to ensue staff have access to the CPD they need.</w:t>
            </w:r>
            <w:r w:rsidR="007E48FB" w:rsidRPr="003F5382">
              <w:rPr>
                <w:rStyle w:val="eop"/>
                <w:rFonts w:asciiTheme="minorHAnsi" w:hAnsiTheme="minorHAnsi" w:cstheme="minorHAnsi"/>
                <w:sz w:val="18"/>
                <w:szCs w:val="18"/>
              </w:rPr>
              <w:t> </w:t>
            </w:r>
          </w:p>
          <w:p w14:paraId="7F3C1C05" w14:textId="6A007762" w:rsidR="00EC2E44" w:rsidRPr="003F5382" w:rsidRDefault="00EC2E44" w:rsidP="00EC2E44">
            <w:pPr>
              <w:jc w:val="both"/>
              <w:textAlignment w:val="baseline"/>
              <w:rPr>
                <w:rStyle w:val="Heading2Char"/>
                <w:rFonts w:cstheme="minorHAnsi"/>
                <w:b w:val="0"/>
                <w:bCs/>
                <w:color w:val="auto"/>
                <w:sz w:val="18"/>
                <w:szCs w:val="18"/>
              </w:rPr>
            </w:pPr>
            <w:r w:rsidRPr="003F5382">
              <w:rPr>
                <w:rStyle w:val="Heading2Char"/>
                <w:rFonts w:cstheme="minorHAnsi"/>
                <w:b w:val="0"/>
                <w:bCs/>
                <w:color w:val="auto"/>
                <w:sz w:val="18"/>
                <w:szCs w:val="18"/>
              </w:rPr>
              <w:t>Monitoring shows that children can articulate their learning, using sentence structures to support</w:t>
            </w:r>
            <w:r w:rsidR="00F318D8" w:rsidRPr="003F5382">
              <w:rPr>
                <w:rStyle w:val="Heading2Char"/>
                <w:rFonts w:cstheme="minorHAnsi"/>
                <w:b w:val="0"/>
                <w:bCs/>
                <w:color w:val="auto"/>
                <w:sz w:val="18"/>
                <w:szCs w:val="18"/>
              </w:rPr>
              <w:t xml:space="preserve"> across the curriculum.</w:t>
            </w:r>
          </w:p>
          <w:p w14:paraId="400BE3ED" w14:textId="77777777" w:rsidR="00EC2E44" w:rsidRPr="00F318D8" w:rsidRDefault="00EC2E44" w:rsidP="00EC2E44">
            <w:pPr>
              <w:jc w:val="both"/>
              <w:textAlignment w:val="baseline"/>
              <w:rPr>
                <w:rFonts w:cstheme="minorHAnsi"/>
                <w:bCs/>
                <w:color w:val="000000"/>
                <w:sz w:val="18"/>
                <w:szCs w:val="18"/>
              </w:rPr>
            </w:pPr>
            <w:r w:rsidRPr="00F318D8">
              <w:rPr>
                <w:rFonts w:cstheme="minorHAnsi"/>
                <w:bCs/>
                <w:color w:val="000000"/>
                <w:sz w:val="18"/>
                <w:szCs w:val="18"/>
              </w:rPr>
              <w:t>Targeted support has been delivered for identified pupils following a baseline assessment.</w:t>
            </w:r>
          </w:p>
          <w:p w14:paraId="7E19D515" w14:textId="4258C637" w:rsidR="005B28CB" w:rsidRPr="004E2924" w:rsidRDefault="00EC2E44" w:rsidP="004E2924">
            <w:pPr>
              <w:rPr>
                <w:rFonts w:cstheme="minorHAnsi"/>
                <w:bCs/>
                <w:sz w:val="18"/>
                <w:szCs w:val="18"/>
              </w:rPr>
            </w:pPr>
            <w:r w:rsidRPr="00F318D8">
              <w:rPr>
                <w:rFonts w:cstheme="minorHAnsi"/>
                <w:bCs/>
                <w:sz w:val="18"/>
                <w:szCs w:val="18"/>
              </w:rPr>
              <w:t>Newly arrived pupils are carefully inducted and prepared to enable them to access an age-appropriate curriculum.</w:t>
            </w:r>
          </w:p>
        </w:tc>
      </w:tr>
      <w:tr w:rsidR="00247221" w:rsidRPr="00E2514E" w14:paraId="587BCF23" w14:textId="77777777" w:rsidTr="008E5576">
        <w:trPr>
          <w:trHeight w:val="793"/>
        </w:trPr>
        <w:tc>
          <w:tcPr>
            <w:tcW w:w="859" w:type="dxa"/>
            <w:vMerge/>
            <w:textDirection w:val="btLr"/>
          </w:tcPr>
          <w:p w14:paraId="192F657A" w14:textId="77777777" w:rsidR="00247221" w:rsidRPr="00CE3956" w:rsidRDefault="00247221" w:rsidP="00247221">
            <w:pPr>
              <w:rPr>
                <w:sz w:val="18"/>
                <w:szCs w:val="18"/>
              </w:rPr>
            </w:pPr>
          </w:p>
        </w:tc>
        <w:tc>
          <w:tcPr>
            <w:tcW w:w="1584" w:type="dxa"/>
          </w:tcPr>
          <w:p w14:paraId="4A54C825" w14:textId="48C056B3" w:rsidR="00247221" w:rsidRPr="00514C95" w:rsidRDefault="0071266F" w:rsidP="00514C95">
            <w:pPr>
              <w:rPr>
                <w:rFonts w:eastAsiaTheme="minorEastAsia" w:cstheme="minorHAnsi"/>
                <w:sz w:val="18"/>
                <w:szCs w:val="18"/>
              </w:rPr>
            </w:pPr>
            <w:r w:rsidRPr="00514C95">
              <w:rPr>
                <w:rStyle w:val="normaltextrun"/>
                <w:rFonts w:cstheme="minorHAnsi"/>
                <w:sz w:val="18"/>
                <w:szCs w:val="18"/>
                <w:shd w:val="clear" w:color="auto" w:fill="FFFFFF"/>
              </w:rPr>
              <w:t>To support and accelerate progress in fluency and understanding for children who have English as an additional language.</w:t>
            </w:r>
            <w:r w:rsidRPr="00514C95">
              <w:rPr>
                <w:rStyle w:val="eop"/>
                <w:rFonts w:cstheme="minorHAnsi"/>
                <w:sz w:val="18"/>
                <w:szCs w:val="18"/>
                <w:shd w:val="clear" w:color="auto" w:fill="FFFFFF"/>
              </w:rPr>
              <w:t> </w:t>
            </w:r>
          </w:p>
        </w:tc>
        <w:tc>
          <w:tcPr>
            <w:tcW w:w="8181" w:type="dxa"/>
            <w:gridSpan w:val="2"/>
          </w:tcPr>
          <w:p w14:paraId="441957FB" w14:textId="77777777" w:rsidR="007C1291" w:rsidRPr="00973DC9" w:rsidRDefault="007C1291" w:rsidP="00514C95">
            <w:pPr>
              <w:pStyle w:val="paragraph"/>
              <w:spacing w:before="0" w:beforeAutospacing="0" w:after="0" w:afterAutospacing="0"/>
              <w:textAlignment w:val="baseline"/>
              <w:rPr>
                <w:rStyle w:val="eop"/>
                <w:rFonts w:asciiTheme="minorHAnsi" w:hAnsiTheme="minorHAnsi" w:cstheme="minorHAnsi"/>
                <w:sz w:val="18"/>
                <w:szCs w:val="18"/>
              </w:rPr>
            </w:pPr>
            <w:r w:rsidRPr="00973DC9">
              <w:rPr>
                <w:rStyle w:val="normaltextrun"/>
                <w:rFonts w:asciiTheme="minorHAnsi" w:hAnsiTheme="minorHAnsi" w:cstheme="minorHAnsi"/>
                <w:sz w:val="18"/>
                <w:szCs w:val="18"/>
              </w:rPr>
              <w:t>Teachers and TAs are proficient and confident in using strategies to enable EAL learners to make accelerated progress. </w:t>
            </w:r>
            <w:r w:rsidRPr="00973DC9">
              <w:rPr>
                <w:rStyle w:val="eop"/>
                <w:rFonts w:asciiTheme="minorHAnsi" w:hAnsiTheme="minorHAnsi" w:cstheme="minorHAnsi"/>
                <w:sz w:val="18"/>
                <w:szCs w:val="18"/>
              </w:rPr>
              <w:t> </w:t>
            </w:r>
          </w:p>
          <w:p w14:paraId="0F080F0C" w14:textId="55897804" w:rsidR="007C1291" w:rsidRPr="00973DC9" w:rsidRDefault="007D642D" w:rsidP="006039AD">
            <w:pPr>
              <w:rPr>
                <w:rFonts w:cstheme="minorHAnsi"/>
                <w:sz w:val="18"/>
                <w:szCs w:val="18"/>
              </w:rPr>
            </w:pPr>
            <w:r w:rsidRPr="00973DC9">
              <w:rPr>
                <w:rFonts w:eastAsiaTheme="minorEastAsia" w:cstheme="minorHAnsi"/>
                <w:bCs/>
                <w:iCs/>
                <w:sz w:val="18"/>
                <w:szCs w:val="18"/>
              </w:rPr>
              <w:t>The Trust EAL and INA Specialist has been deployed to work with the academy</w:t>
            </w:r>
            <w:r w:rsidR="00CA16FA" w:rsidRPr="00973DC9">
              <w:rPr>
                <w:rFonts w:eastAsiaTheme="minorEastAsia" w:cstheme="minorHAnsi"/>
                <w:bCs/>
                <w:iCs/>
                <w:sz w:val="18"/>
                <w:szCs w:val="18"/>
              </w:rPr>
              <w:t xml:space="preserve"> to develop teaching pedagogy of those iden</w:t>
            </w:r>
            <w:r w:rsidR="004B607C" w:rsidRPr="00973DC9">
              <w:rPr>
                <w:rFonts w:eastAsiaTheme="minorEastAsia" w:cstheme="minorHAnsi"/>
                <w:bCs/>
                <w:iCs/>
                <w:sz w:val="18"/>
                <w:szCs w:val="18"/>
              </w:rPr>
              <w:t>tified as EAL</w:t>
            </w:r>
            <w:r w:rsidRPr="00973DC9">
              <w:rPr>
                <w:rFonts w:eastAsiaTheme="minorEastAsia" w:cstheme="minorHAnsi"/>
                <w:bCs/>
                <w:iCs/>
                <w:sz w:val="18"/>
                <w:szCs w:val="18"/>
              </w:rPr>
              <w:t xml:space="preserve">. </w:t>
            </w:r>
            <w:r w:rsidRPr="00973DC9">
              <w:rPr>
                <w:rStyle w:val="normaltextrun"/>
                <w:rFonts w:cstheme="minorHAnsi"/>
                <w:sz w:val="18"/>
                <w:szCs w:val="18"/>
              </w:rPr>
              <w:t>A positive impact has been seen on learning, including oral language skills and reading comprehension, especially for disadvantaged pupils (understanding vocabulary).</w:t>
            </w:r>
            <w:r w:rsidR="006039AD" w:rsidRPr="00973DC9">
              <w:rPr>
                <w:rStyle w:val="normaltextrun"/>
                <w:rFonts w:cstheme="minorHAnsi"/>
                <w:sz w:val="18"/>
                <w:szCs w:val="18"/>
              </w:rPr>
              <w:t xml:space="preserve"> </w:t>
            </w:r>
            <w:r w:rsidR="007C1291" w:rsidRPr="00973DC9">
              <w:rPr>
                <w:rStyle w:val="normaltextrun"/>
                <w:rFonts w:cstheme="minorHAnsi"/>
                <w:sz w:val="18"/>
                <w:szCs w:val="18"/>
              </w:rPr>
              <w:t>Newly arrived children are carefully inducted and prepared to enable them to make rapid progress</w:t>
            </w:r>
            <w:r w:rsidR="006039AD" w:rsidRPr="00973DC9">
              <w:rPr>
                <w:rStyle w:val="normaltextrun"/>
                <w:rFonts w:cstheme="minorHAnsi"/>
                <w:sz w:val="18"/>
                <w:szCs w:val="18"/>
              </w:rPr>
              <w:t xml:space="preserve"> including </w:t>
            </w:r>
            <w:r w:rsidR="008A55AA" w:rsidRPr="00973DC9">
              <w:rPr>
                <w:rStyle w:val="normaltextrun"/>
                <w:rFonts w:cstheme="minorHAnsi"/>
                <w:sz w:val="18"/>
                <w:szCs w:val="18"/>
              </w:rPr>
              <w:t>baseline assessments during induction process.</w:t>
            </w:r>
          </w:p>
          <w:p w14:paraId="126274BA" w14:textId="201F2124" w:rsidR="007C1291" w:rsidRPr="00973DC9" w:rsidRDefault="007C1291" w:rsidP="00514C95">
            <w:pPr>
              <w:pStyle w:val="paragraph"/>
              <w:spacing w:before="0" w:beforeAutospacing="0" w:after="0" w:afterAutospacing="0"/>
              <w:textAlignment w:val="baseline"/>
              <w:rPr>
                <w:rFonts w:asciiTheme="minorHAnsi" w:hAnsiTheme="minorHAnsi" w:cstheme="minorHAnsi"/>
                <w:sz w:val="18"/>
                <w:szCs w:val="18"/>
              </w:rPr>
            </w:pPr>
            <w:r w:rsidRPr="00973DC9">
              <w:rPr>
                <w:rStyle w:val="normaltextrun"/>
                <w:rFonts w:asciiTheme="minorHAnsi" w:hAnsiTheme="minorHAnsi" w:cstheme="minorHAnsi"/>
                <w:sz w:val="18"/>
                <w:szCs w:val="18"/>
              </w:rPr>
              <w:t xml:space="preserve">Racing to English intervention </w:t>
            </w:r>
            <w:r w:rsidR="008A55AA" w:rsidRPr="00973DC9">
              <w:rPr>
                <w:rStyle w:val="normaltextrun"/>
                <w:rFonts w:asciiTheme="minorHAnsi" w:hAnsiTheme="minorHAnsi" w:cstheme="minorHAnsi"/>
                <w:sz w:val="18"/>
                <w:szCs w:val="18"/>
              </w:rPr>
              <w:t xml:space="preserve">has been </w:t>
            </w:r>
            <w:r w:rsidRPr="00973DC9">
              <w:rPr>
                <w:rStyle w:val="normaltextrun"/>
                <w:rFonts w:asciiTheme="minorHAnsi" w:hAnsiTheme="minorHAnsi" w:cstheme="minorHAnsi"/>
                <w:sz w:val="18"/>
                <w:szCs w:val="18"/>
              </w:rPr>
              <w:t>delivered to those identified as requiring support</w:t>
            </w:r>
            <w:r w:rsidR="008A55AA" w:rsidRPr="00973DC9">
              <w:rPr>
                <w:rStyle w:val="normaltextrun"/>
                <w:rFonts w:asciiTheme="minorHAnsi" w:hAnsiTheme="minorHAnsi" w:cstheme="minorHAnsi"/>
                <w:sz w:val="18"/>
                <w:szCs w:val="18"/>
              </w:rPr>
              <w:t xml:space="preserve">, which has seen good progress </w:t>
            </w:r>
            <w:r w:rsidR="00CA16FA" w:rsidRPr="00973DC9">
              <w:rPr>
                <w:rStyle w:val="normaltextrun"/>
                <w:rFonts w:asciiTheme="minorHAnsi" w:hAnsiTheme="minorHAnsi" w:cstheme="minorHAnsi"/>
                <w:sz w:val="18"/>
                <w:szCs w:val="18"/>
              </w:rPr>
              <w:t>being made academically and socially.</w:t>
            </w:r>
          </w:p>
          <w:p w14:paraId="318F1094" w14:textId="032ED09F" w:rsidR="00247221" w:rsidRPr="004E2924" w:rsidRDefault="004B607C" w:rsidP="004E2924">
            <w:pPr>
              <w:pStyle w:val="paragraph"/>
              <w:spacing w:before="0" w:beforeAutospacing="0" w:after="0" w:afterAutospacing="0"/>
              <w:textAlignment w:val="baseline"/>
              <w:rPr>
                <w:rFonts w:asciiTheme="minorHAnsi" w:hAnsiTheme="minorHAnsi" w:cstheme="minorHAnsi"/>
                <w:sz w:val="18"/>
                <w:szCs w:val="18"/>
              </w:rPr>
            </w:pPr>
            <w:r w:rsidRPr="00973DC9">
              <w:rPr>
                <w:rStyle w:val="normaltextrun"/>
                <w:rFonts w:asciiTheme="minorHAnsi" w:hAnsiTheme="minorHAnsi" w:cstheme="minorHAnsi"/>
                <w:sz w:val="18"/>
                <w:szCs w:val="18"/>
              </w:rPr>
              <w:t>Further implementation and development of assessment</w:t>
            </w:r>
            <w:r w:rsidR="007C1291" w:rsidRPr="00973DC9">
              <w:rPr>
                <w:rStyle w:val="normaltextrun"/>
                <w:rFonts w:asciiTheme="minorHAnsi" w:hAnsiTheme="minorHAnsi" w:cstheme="minorHAnsi"/>
                <w:sz w:val="18"/>
                <w:szCs w:val="18"/>
              </w:rPr>
              <w:t xml:space="preserve"> tracking system for EAL</w:t>
            </w:r>
            <w:r w:rsidRPr="00973DC9">
              <w:rPr>
                <w:rStyle w:val="normaltextrun"/>
                <w:rFonts w:asciiTheme="minorHAnsi" w:hAnsiTheme="minorHAnsi" w:cstheme="minorHAnsi"/>
                <w:sz w:val="18"/>
                <w:szCs w:val="18"/>
              </w:rPr>
              <w:t xml:space="preserve"> learners has enabled staff to identify gaps in knowledge </w:t>
            </w:r>
            <w:r w:rsidR="00E74CFC" w:rsidRPr="00973DC9">
              <w:rPr>
                <w:rStyle w:val="normaltextrun"/>
                <w:rFonts w:asciiTheme="minorHAnsi" w:hAnsiTheme="minorHAnsi" w:cstheme="minorHAnsi"/>
                <w:sz w:val="18"/>
                <w:szCs w:val="18"/>
              </w:rPr>
              <w:t>and e</w:t>
            </w:r>
            <w:r w:rsidR="007C1291" w:rsidRPr="00973DC9">
              <w:rPr>
                <w:rStyle w:val="normaltextrun"/>
                <w:rFonts w:asciiTheme="minorHAnsi" w:hAnsiTheme="minorHAnsi" w:cstheme="minorHAnsi"/>
                <w:sz w:val="18"/>
                <w:szCs w:val="18"/>
              </w:rPr>
              <w:t>mbed strategies to scaffold learning.</w:t>
            </w:r>
            <w:r w:rsidR="007C1291" w:rsidRPr="00973DC9">
              <w:rPr>
                <w:rStyle w:val="eop"/>
                <w:rFonts w:asciiTheme="minorHAnsi" w:hAnsiTheme="minorHAnsi" w:cstheme="minorHAnsi"/>
                <w:sz w:val="18"/>
                <w:szCs w:val="18"/>
              </w:rPr>
              <w:t> </w:t>
            </w:r>
          </w:p>
        </w:tc>
      </w:tr>
      <w:tr w:rsidR="003C4784" w:rsidRPr="00E2514E" w14:paraId="5582AE03" w14:textId="77777777" w:rsidTr="008E5576">
        <w:trPr>
          <w:trHeight w:val="1343"/>
        </w:trPr>
        <w:tc>
          <w:tcPr>
            <w:tcW w:w="859" w:type="dxa"/>
            <w:vMerge/>
            <w:textDirection w:val="btLr"/>
          </w:tcPr>
          <w:p w14:paraId="0D0FA09F" w14:textId="77777777" w:rsidR="003C4784" w:rsidRPr="00CE3956" w:rsidRDefault="003C4784" w:rsidP="00247221">
            <w:pPr>
              <w:rPr>
                <w:sz w:val="18"/>
                <w:szCs w:val="18"/>
              </w:rPr>
            </w:pPr>
          </w:p>
        </w:tc>
        <w:tc>
          <w:tcPr>
            <w:tcW w:w="1584" w:type="dxa"/>
          </w:tcPr>
          <w:p w14:paraId="2B91BAF2" w14:textId="6044F59A" w:rsidR="003C4784" w:rsidRPr="00514C95" w:rsidRDefault="003C4784" w:rsidP="00514C95">
            <w:pPr>
              <w:rPr>
                <w:rFonts w:eastAsiaTheme="minorEastAsia" w:cstheme="minorHAnsi"/>
                <w:sz w:val="18"/>
                <w:szCs w:val="18"/>
              </w:rPr>
            </w:pPr>
            <w:r w:rsidRPr="00514C95">
              <w:rPr>
                <w:rStyle w:val="normaltextrun"/>
                <w:rFonts w:cstheme="minorHAnsi"/>
                <w:color w:val="0D0D0D"/>
                <w:sz w:val="18"/>
                <w:szCs w:val="18"/>
                <w:shd w:val="clear" w:color="auto" w:fill="FFFFFF"/>
              </w:rPr>
              <w:t>To develop early reading skills of children not making expected progress.</w:t>
            </w:r>
            <w:r w:rsidRPr="00514C95">
              <w:rPr>
                <w:rStyle w:val="eop"/>
                <w:rFonts w:cstheme="minorHAnsi"/>
                <w:color w:val="0D0D0D"/>
                <w:sz w:val="18"/>
                <w:szCs w:val="18"/>
                <w:shd w:val="clear" w:color="auto" w:fill="FFFFFF"/>
              </w:rPr>
              <w:t> </w:t>
            </w:r>
          </w:p>
        </w:tc>
        <w:tc>
          <w:tcPr>
            <w:tcW w:w="8181" w:type="dxa"/>
            <w:gridSpan w:val="2"/>
          </w:tcPr>
          <w:p w14:paraId="10BD9ED3" w14:textId="1385B231" w:rsidR="000567EA" w:rsidRPr="00973DC9" w:rsidRDefault="000567EA" w:rsidP="00514C95">
            <w:pPr>
              <w:rPr>
                <w:rFonts w:eastAsiaTheme="minorEastAsia" w:cstheme="minorHAnsi"/>
                <w:color w:val="FF0000"/>
                <w:sz w:val="18"/>
                <w:szCs w:val="18"/>
                <w:highlight w:val="yellow"/>
              </w:rPr>
            </w:pPr>
            <w:r w:rsidRPr="00973DC9">
              <w:rPr>
                <w:rFonts w:eastAsia="Calibri" w:cstheme="minorHAnsi"/>
                <w:sz w:val="18"/>
                <w:szCs w:val="18"/>
              </w:rPr>
              <w:t>Training and implementation of the ‘Early Reading’ Programme has been delivered by the Trust CPD offer. Key staff members have been trained. Improvements have been seen in the teaching of early reading following monitoring and evaluation. The Phonics Lead has benefitted from Trust CPD and networking</w:t>
            </w:r>
            <w:r w:rsidRPr="00973DC9">
              <w:rPr>
                <w:rFonts w:eastAsia="Calibri" w:cstheme="minorHAnsi"/>
                <w:sz w:val="18"/>
                <w:szCs w:val="18"/>
              </w:rPr>
              <w:t xml:space="preserve"> </w:t>
            </w:r>
            <w:r w:rsidRPr="00973DC9">
              <w:rPr>
                <w:rFonts w:eastAsia="Calibri"/>
                <w:sz w:val="18"/>
                <w:szCs w:val="18"/>
              </w:rPr>
              <w:t>and has benefitted from the ‘Train the Trainer’ CPD to ensure consistency of phonics delivery across the academy</w:t>
            </w:r>
            <w:r w:rsidRPr="00973DC9">
              <w:rPr>
                <w:rFonts w:eastAsia="Calibri" w:cstheme="minorHAnsi"/>
                <w:sz w:val="18"/>
                <w:szCs w:val="18"/>
              </w:rPr>
              <w:t>. The Early Reading Intervention approach has supported all children, including EAL/INA, who are not making expected progress.</w:t>
            </w:r>
          </w:p>
        </w:tc>
      </w:tr>
      <w:tr w:rsidR="00A56C6C" w:rsidRPr="00E2514E" w14:paraId="519B22A0" w14:textId="77777777" w:rsidTr="008E5576">
        <w:trPr>
          <w:trHeight w:val="3174"/>
        </w:trPr>
        <w:tc>
          <w:tcPr>
            <w:tcW w:w="859" w:type="dxa"/>
            <w:textDirection w:val="btLr"/>
          </w:tcPr>
          <w:p w14:paraId="475A1513" w14:textId="04CDD67A" w:rsidR="00A56C6C" w:rsidRPr="00CE3956" w:rsidRDefault="00A56C6C" w:rsidP="00802218">
            <w:pPr>
              <w:ind w:left="113" w:right="113"/>
              <w:rPr>
                <w:rFonts w:eastAsiaTheme="minorEastAsia"/>
                <w:sz w:val="18"/>
                <w:szCs w:val="18"/>
              </w:rPr>
            </w:pPr>
            <w:r w:rsidRPr="00CE3956">
              <w:rPr>
                <w:rFonts w:eastAsiaTheme="minorEastAsia"/>
                <w:sz w:val="18"/>
                <w:szCs w:val="18"/>
              </w:rPr>
              <w:t>Targeted Academic Support (for example, tutoring, one-to-one support, structured interventions</w:t>
            </w:r>
          </w:p>
        </w:tc>
        <w:tc>
          <w:tcPr>
            <w:tcW w:w="1584" w:type="dxa"/>
          </w:tcPr>
          <w:p w14:paraId="2F994318" w14:textId="77777777" w:rsidR="00A56C6C" w:rsidRPr="00514C95" w:rsidRDefault="00A56C6C" w:rsidP="00514C95">
            <w:pPr>
              <w:pStyle w:val="paragraph"/>
              <w:spacing w:before="0" w:beforeAutospacing="0" w:after="0" w:afterAutospacing="0"/>
              <w:textAlignment w:val="baseline"/>
              <w:rPr>
                <w:rFonts w:asciiTheme="minorHAnsi" w:hAnsiTheme="minorHAnsi" w:cstheme="minorHAnsi"/>
                <w:color w:val="0D0D0D"/>
                <w:sz w:val="18"/>
                <w:szCs w:val="18"/>
              </w:rPr>
            </w:pPr>
            <w:r w:rsidRPr="00514C95">
              <w:rPr>
                <w:rStyle w:val="normaltextrun"/>
                <w:rFonts w:asciiTheme="minorHAnsi" w:hAnsiTheme="minorHAnsi" w:cstheme="minorHAnsi"/>
                <w:color w:val="0D0D0D"/>
                <w:sz w:val="18"/>
                <w:szCs w:val="18"/>
              </w:rPr>
              <w:t>Targeted support for underachieving pupils to close identified attainment gaps (including:</w:t>
            </w:r>
            <w:r w:rsidRPr="00514C95">
              <w:rPr>
                <w:rStyle w:val="eop"/>
                <w:rFonts w:asciiTheme="minorHAnsi" w:hAnsiTheme="minorHAnsi" w:cstheme="minorHAnsi"/>
                <w:color w:val="0D0D0D"/>
                <w:sz w:val="18"/>
                <w:szCs w:val="18"/>
              </w:rPr>
              <w:t> </w:t>
            </w:r>
          </w:p>
          <w:p w14:paraId="70A2AA31" w14:textId="011DC5B1" w:rsidR="00A56C6C" w:rsidRPr="004E2924" w:rsidRDefault="00A56C6C" w:rsidP="004E2924">
            <w:pPr>
              <w:pStyle w:val="paragraph"/>
              <w:spacing w:before="0" w:beforeAutospacing="0" w:after="0" w:afterAutospacing="0"/>
              <w:textAlignment w:val="baseline"/>
              <w:rPr>
                <w:rFonts w:asciiTheme="minorHAnsi" w:hAnsiTheme="minorHAnsi" w:cstheme="minorHAnsi"/>
                <w:color w:val="0D0D0D"/>
                <w:sz w:val="18"/>
                <w:szCs w:val="18"/>
              </w:rPr>
            </w:pPr>
            <w:r w:rsidRPr="00514C95">
              <w:rPr>
                <w:rStyle w:val="normaltextrun"/>
                <w:rFonts w:asciiTheme="minorHAnsi" w:hAnsiTheme="minorHAnsi" w:cstheme="minorHAnsi"/>
                <w:color w:val="0D0D0D"/>
                <w:sz w:val="18"/>
                <w:szCs w:val="18"/>
              </w:rPr>
              <w:t xml:space="preserve"> target 1:1 </w:t>
            </w:r>
            <w:proofErr w:type="gramStart"/>
            <w:r w:rsidRPr="00514C95">
              <w:rPr>
                <w:rStyle w:val="normaltextrun"/>
                <w:rFonts w:asciiTheme="minorHAnsi" w:hAnsiTheme="minorHAnsi" w:cstheme="minorHAnsi"/>
                <w:color w:val="0D0D0D"/>
                <w:sz w:val="18"/>
                <w:szCs w:val="18"/>
              </w:rPr>
              <w:t>readers</w:t>
            </w:r>
            <w:proofErr w:type="gramEnd"/>
            <w:r w:rsidRPr="00514C95">
              <w:rPr>
                <w:rStyle w:val="normaltextrun"/>
                <w:rFonts w:asciiTheme="minorHAnsi" w:hAnsiTheme="minorHAnsi" w:cstheme="minorHAnsi"/>
                <w:color w:val="0D0D0D"/>
                <w:sz w:val="18"/>
                <w:szCs w:val="18"/>
              </w:rPr>
              <w:t>, phonics interventions, targeted group work in class for English/Maths, WELCOMM/ booster sessions)</w:t>
            </w:r>
          </w:p>
        </w:tc>
        <w:tc>
          <w:tcPr>
            <w:tcW w:w="8181" w:type="dxa"/>
            <w:gridSpan w:val="2"/>
          </w:tcPr>
          <w:p w14:paraId="1C1B5E7F" w14:textId="77777777" w:rsidR="00E56903" w:rsidRPr="00973DC9" w:rsidRDefault="00E56903" w:rsidP="00E56903">
            <w:pPr>
              <w:rPr>
                <w:rFonts w:eastAsiaTheme="minorEastAsia" w:cstheme="minorHAnsi"/>
                <w:sz w:val="18"/>
                <w:szCs w:val="18"/>
              </w:rPr>
            </w:pPr>
            <w:r w:rsidRPr="00973DC9">
              <w:rPr>
                <w:rFonts w:eastAsiaTheme="minorEastAsia" w:cstheme="minorHAnsi"/>
                <w:sz w:val="18"/>
                <w:szCs w:val="18"/>
              </w:rPr>
              <w:t>Using the information from Pupil Progress meetings and Raising Attainment Plans, disadvantaged pupils and pupils with SEND were identified for additional support in order to close attainment gaps.</w:t>
            </w:r>
          </w:p>
          <w:p w14:paraId="6173D256" w14:textId="77777777" w:rsidR="004C786C" w:rsidRPr="00973DC9" w:rsidRDefault="004C786C" w:rsidP="00E56903">
            <w:pPr>
              <w:spacing w:after="0" w:line="240" w:lineRule="auto"/>
              <w:rPr>
                <w:rFonts w:eastAsiaTheme="minorEastAsia" w:cstheme="minorHAnsi"/>
                <w:sz w:val="18"/>
                <w:szCs w:val="18"/>
              </w:rPr>
            </w:pPr>
          </w:p>
          <w:p w14:paraId="6104E3F0" w14:textId="6FCBE137" w:rsidR="00E56903" w:rsidRDefault="00E56903" w:rsidP="00E56903">
            <w:pPr>
              <w:rPr>
                <w:rFonts w:eastAsiaTheme="minorEastAsia" w:cstheme="minorHAnsi"/>
                <w:sz w:val="18"/>
                <w:szCs w:val="18"/>
              </w:rPr>
            </w:pPr>
            <w:r w:rsidRPr="00973DC9">
              <w:rPr>
                <w:rFonts w:eastAsiaTheme="minorEastAsia" w:cstheme="minorHAnsi"/>
                <w:sz w:val="18"/>
                <w:szCs w:val="18"/>
              </w:rPr>
              <w:t xml:space="preserve">Support staff were deployed effectively to deliver appropriate interventions; the impact of interventions was monitored by staff that delivered them and next steps were carefully planned in response to this. Support included: </w:t>
            </w:r>
            <w:r w:rsidR="00B63A63">
              <w:rPr>
                <w:rFonts w:eastAsiaTheme="minorEastAsia" w:cstheme="minorHAnsi"/>
                <w:sz w:val="18"/>
                <w:szCs w:val="18"/>
              </w:rPr>
              <w:t>phonics</w:t>
            </w:r>
            <w:r w:rsidRPr="00973DC9">
              <w:rPr>
                <w:rFonts w:eastAsiaTheme="minorEastAsia" w:cstheme="minorHAnsi"/>
                <w:sz w:val="18"/>
                <w:szCs w:val="18"/>
              </w:rPr>
              <w:t xml:space="preserve">, </w:t>
            </w:r>
            <w:r w:rsidR="00B63A63">
              <w:rPr>
                <w:rFonts w:eastAsiaTheme="minorEastAsia" w:cstheme="minorHAnsi"/>
                <w:sz w:val="18"/>
                <w:szCs w:val="18"/>
              </w:rPr>
              <w:t>physical development</w:t>
            </w:r>
            <w:r w:rsidRPr="00973DC9">
              <w:rPr>
                <w:rFonts w:eastAsiaTheme="minorEastAsia" w:cstheme="minorHAnsi"/>
                <w:sz w:val="18"/>
                <w:szCs w:val="18"/>
              </w:rPr>
              <w:t>, 1:1 reading</w:t>
            </w:r>
            <w:r w:rsidR="004C786C" w:rsidRPr="00973DC9">
              <w:rPr>
                <w:rFonts w:eastAsiaTheme="minorEastAsia" w:cstheme="minorHAnsi"/>
                <w:sz w:val="18"/>
                <w:szCs w:val="18"/>
              </w:rPr>
              <w:t xml:space="preserve">, EAL support, </w:t>
            </w:r>
            <w:r w:rsidR="004462F5" w:rsidRPr="00973DC9">
              <w:rPr>
                <w:rFonts w:eastAsiaTheme="minorEastAsia" w:cstheme="minorHAnsi"/>
                <w:sz w:val="18"/>
                <w:szCs w:val="18"/>
              </w:rPr>
              <w:t>SEMH intervention and comprehension development.</w:t>
            </w:r>
          </w:p>
          <w:p w14:paraId="1BC9E668" w14:textId="77777777" w:rsidR="00B63A63" w:rsidRDefault="00B63A63" w:rsidP="00E56903">
            <w:pPr>
              <w:rPr>
                <w:rFonts w:eastAsiaTheme="minorEastAsia" w:cstheme="minorHAnsi"/>
                <w:sz w:val="18"/>
                <w:szCs w:val="18"/>
              </w:rPr>
            </w:pPr>
          </w:p>
          <w:p w14:paraId="25AB80EE" w14:textId="3F7DEB59" w:rsidR="00B63A63" w:rsidRPr="00B63A63" w:rsidRDefault="00B63A63" w:rsidP="00E56903">
            <w:pPr>
              <w:spacing w:after="0" w:line="240" w:lineRule="auto"/>
              <w:rPr>
                <w:rFonts w:eastAsiaTheme="minorEastAsia" w:cstheme="minorHAnsi"/>
                <w:sz w:val="14"/>
                <w:szCs w:val="14"/>
              </w:rPr>
            </w:pPr>
            <w:r w:rsidRPr="00B63A63">
              <w:rPr>
                <w:rFonts w:eastAsiaTheme="minorEastAsia"/>
                <w:sz w:val="18"/>
                <w:szCs w:val="18"/>
              </w:rPr>
              <w:t xml:space="preserve">The SENDCo supported teachers and support staff to ensure </w:t>
            </w:r>
            <w:proofErr w:type="gramStart"/>
            <w:r w:rsidRPr="00B63A63">
              <w:rPr>
                <w:rFonts w:eastAsiaTheme="minorEastAsia"/>
                <w:sz w:val="18"/>
                <w:szCs w:val="18"/>
              </w:rPr>
              <w:t>IEP’s</w:t>
            </w:r>
            <w:proofErr w:type="gramEnd"/>
            <w:r w:rsidRPr="00B63A63">
              <w:rPr>
                <w:rFonts w:eastAsiaTheme="minorEastAsia"/>
                <w:sz w:val="18"/>
                <w:szCs w:val="18"/>
              </w:rPr>
              <w:t xml:space="preserve"> are effective in supporting SLCN development. The SENDCo and leaders have prioritised the introduction of high-quality provision within classrooms and shared areas to promote language development.</w:t>
            </w:r>
          </w:p>
          <w:p w14:paraId="13A948B4" w14:textId="77777777" w:rsidR="00E56903" w:rsidRPr="00973DC9" w:rsidRDefault="00E56903" w:rsidP="00E56903">
            <w:pPr>
              <w:spacing w:after="0" w:line="240" w:lineRule="auto"/>
              <w:rPr>
                <w:rFonts w:eastAsiaTheme="minorEastAsia" w:cstheme="minorHAnsi"/>
                <w:sz w:val="18"/>
                <w:szCs w:val="18"/>
              </w:rPr>
            </w:pPr>
          </w:p>
          <w:p w14:paraId="0EF6979A" w14:textId="66B31226" w:rsidR="00BB578F" w:rsidRPr="00973DC9" w:rsidRDefault="00E56903" w:rsidP="00E56903">
            <w:pPr>
              <w:rPr>
                <w:rFonts w:eastAsiaTheme="minorEastAsia" w:cstheme="minorHAnsi"/>
                <w:sz w:val="18"/>
                <w:szCs w:val="18"/>
              </w:rPr>
            </w:pPr>
            <w:r w:rsidRPr="00973DC9">
              <w:rPr>
                <w:rFonts w:eastAsiaTheme="minorEastAsia" w:cstheme="minorHAnsi"/>
                <w:sz w:val="18"/>
                <w:szCs w:val="18"/>
              </w:rPr>
              <w:t xml:space="preserve">Appropriate time has been allocated to allow TAs to have access to Trust and academy CPD in order to develop their skills, </w:t>
            </w:r>
            <w:proofErr w:type="gramStart"/>
            <w:r w:rsidRPr="00973DC9">
              <w:rPr>
                <w:rFonts w:eastAsiaTheme="minorEastAsia" w:cstheme="minorHAnsi"/>
                <w:sz w:val="18"/>
                <w:szCs w:val="18"/>
              </w:rPr>
              <w:t>in particular with</w:t>
            </w:r>
            <w:proofErr w:type="gramEnd"/>
            <w:r w:rsidRPr="00973DC9">
              <w:rPr>
                <w:rFonts w:eastAsiaTheme="minorEastAsia" w:cstheme="minorHAnsi"/>
                <w:sz w:val="18"/>
                <w:szCs w:val="18"/>
              </w:rPr>
              <w:t xml:space="preserve"> supporting children with SEND. Additional CDP has included: Self-regulation, colourful semantics, phonics, early reading interventions, behaviour support strategies </w:t>
            </w:r>
            <w:proofErr w:type="spellStart"/>
            <w:r w:rsidRPr="00973DC9">
              <w:rPr>
                <w:rFonts w:eastAsiaTheme="minorEastAsia" w:cstheme="minorHAnsi"/>
                <w:sz w:val="18"/>
                <w:szCs w:val="18"/>
              </w:rPr>
              <w:t>eg.</w:t>
            </w:r>
            <w:proofErr w:type="spellEnd"/>
            <w:r w:rsidRPr="00973DC9">
              <w:rPr>
                <w:rFonts w:eastAsiaTheme="minorEastAsia" w:cstheme="minorHAnsi"/>
                <w:sz w:val="18"/>
                <w:szCs w:val="18"/>
              </w:rPr>
              <w:t xml:space="preserve"> </w:t>
            </w:r>
            <w:proofErr w:type="spellStart"/>
            <w:r w:rsidRPr="00973DC9">
              <w:rPr>
                <w:rFonts w:eastAsiaTheme="minorEastAsia" w:cstheme="minorHAnsi"/>
                <w:sz w:val="18"/>
                <w:szCs w:val="18"/>
              </w:rPr>
              <w:t>lego</w:t>
            </w:r>
            <w:proofErr w:type="spellEnd"/>
            <w:r w:rsidRPr="00973DC9">
              <w:rPr>
                <w:rFonts w:eastAsiaTheme="minorEastAsia" w:cstheme="minorHAnsi"/>
                <w:sz w:val="18"/>
                <w:szCs w:val="18"/>
              </w:rPr>
              <w:t xml:space="preserve"> therapy. </w:t>
            </w:r>
            <w:r w:rsidR="00BB578F" w:rsidRPr="00973DC9">
              <w:rPr>
                <w:rFonts w:eastAsiaTheme="minorEastAsia" w:cstheme="minorHAnsi"/>
                <w:sz w:val="18"/>
                <w:szCs w:val="18"/>
              </w:rPr>
              <w:t xml:space="preserve">Additional support and CPD has also been put in place for </w:t>
            </w:r>
            <w:proofErr w:type="spellStart"/>
            <w:r w:rsidR="00BB578F" w:rsidRPr="00973DC9">
              <w:rPr>
                <w:rFonts w:eastAsiaTheme="minorEastAsia" w:cstheme="minorHAnsi"/>
                <w:sz w:val="18"/>
                <w:szCs w:val="18"/>
              </w:rPr>
              <w:t>SpeachLink</w:t>
            </w:r>
            <w:proofErr w:type="spellEnd"/>
            <w:r w:rsidR="004E2924">
              <w:rPr>
                <w:rFonts w:eastAsiaTheme="minorEastAsia" w:cstheme="minorHAnsi"/>
                <w:sz w:val="18"/>
                <w:szCs w:val="18"/>
              </w:rPr>
              <w:t xml:space="preserve"> </w:t>
            </w:r>
            <w:r w:rsidR="00BB578F" w:rsidRPr="00973DC9">
              <w:rPr>
                <w:rFonts w:eastAsiaTheme="minorEastAsia" w:cstheme="minorHAnsi"/>
                <w:sz w:val="18"/>
                <w:szCs w:val="18"/>
              </w:rPr>
              <w:t xml:space="preserve">and </w:t>
            </w:r>
            <w:proofErr w:type="spellStart"/>
            <w:r w:rsidR="00BB578F" w:rsidRPr="00973DC9">
              <w:rPr>
                <w:rFonts w:eastAsiaTheme="minorEastAsia" w:cstheme="minorHAnsi"/>
                <w:sz w:val="18"/>
                <w:szCs w:val="18"/>
              </w:rPr>
              <w:t>Wellcomm</w:t>
            </w:r>
            <w:proofErr w:type="spellEnd"/>
            <w:r w:rsidR="00BB578F" w:rsidRPr="00973DC9">
              <w:rPr>
                <w:rFonts w:eastAsiaTheme="minorEastAsia" w:cstheme="minorHAnsi"/>
                <w:sz w:val="18"/>
                <w:szCs w:val="18"/>
              </w:rPr>
              <w:t>.</w:t>
            </w:r>
          </w:p>
          <w:p w14:paraId="2B680BD8" w14:textId="463FA531" w:rsidR="00E56903" w:rsidRPr="00973DC9" w:rsidRDefault="00E56903" w:rsidP="00B63A63">
            <w:pPr>
              <w:rPr>
                <w:rFonts w:eastAsiaTheme="minorEastAsia" w:cstheme="minorHAnsi"/>
                <w:color w:val="FF0000"/>
                <w:sz w:val="18"/>
                <w:szCs w:val="18"/>
                <w:highlight w:val="yellow"/>
              </w:rPr>
            </w:pPr>
            <w:r w:rsidRPr="00973DC9">
              <w:rPr>
                <w:rFonts w:eastAsiaTheme="minorEastAsia" w:cstheme="minorHAnsi"/>
                <w:sz w:val="18"/>
                <w:szCs w:val="18"/>
              </w:rPr>
              <w:t>TAs have become more skilled at supporting pupils with multiple barriers to learning</w:t>
            </w:r>
            <w:r w:rsidR="00B63A63">
              <w:rPr>
                <w:rFonts w:eastAsiaTheme="minorEastAsia" w:cstheme="minorHAnsi"/>
                <w:sz w:val="18"/>
                <w:szCs w:val="18"/>
              </w:rPr>
              <w:t xml:space="preserve"> and</w:t>
            </w:r>
            <w:r w:rsidRPr="00973DC9">
              <w:rPr>
                <w:rFonts w:eastAsiaTheme="minorEastAsia" w:cstheme="minorHAnsi"/>
                <w:sz w:val="18"/>
                <w:szCs w:val="18"/>
              </w:rPr>
              <w:t xml:space="preserve"> are well deployed as seen in learning walks and the implementation of intervention timetables.</w:t>
            </w:r>
          </w:p>
        </w:tc>
      </w:tr>
      <w:tr w:rsidR="00C20947" w:rsidRPr="00E2514E" w14:paraId="5C997630" w14:textId="77777777" w:rsidTr="008E5576">
        <w:trPr>
          <w:cantSplit/>
          <w:trHeight w:val="1116"/>
        </w:trPr>
        <w:tc>
          <w:tcPr>
            <w:tcW w:w="859" w:type="dxa"/>
            <w:vMerge w:val="restart"/>
            <w:textDirection w:val="btLr"/>
          </w:tcPr>
          <w:p w14:paraId="45CA5556" w14:textId="79923CB7" w:rsidR="00C20947" w:rsidRPr="00CE3956" w:rsidRDefault="00C20947" w:rsidP="00C20947">
            <w:pPr>
              <w:ind w:left="113" w:right="113"/>
              <w:rPr>
                <w:sz w:val="18"/>
                <w:szCs w:val="18"/>
              </w:rPr>
            </w:pPr>
            <w:r w:rsidRPr="00CE3956">
              <w:rPr>
                <w:sz w:val="18"/>
                <w:szCs w:val="18"/>
              </w:rPr>
              <w:t xml:space="preserve">Wider strategies (for example, related to attendance, behaviour, </w:t>
            </w:r>
            <w:proofErr w:type="spellStart"/>
            <w:r w:rsidRPr="00CE3956">
              <w:rPr>
                <w:sz w:val="18"/>
                <w:szCs w:val="18"/>
              </w:rPr>
              <w:t>well being</w:t>
            </w:r>
            <w:proofErr w:type="spellEnd"/>
            <w:r w:rsidRPr="00CE3956">
              <w:rPr>
                <w:sz w:val="18"/>
                <w:szCs w:val="18"/>
              </w:rPr>
              <w:t>)</w:t>
            </w:r>
          </w:p>
        </w:tc>
        <w:tc>
          <w:tcPr>
            <w:tcW w:w="1584" w:type="dxa"/>
          </w:tcPr>
          <w:p w14:paraId="59DB0CCE" w14:textId="77777777" w:rsidR="00C20947" w:rsidRPr="00514C95" w:rsidRDefault="00C20947" w:rsidP="00514C95">
            <w:pPr>
              <w:pStyle w:val="paragraph"/>
              <w:spacing w:before="0" w:beforeAutospacing="0" w:after="0" w:afterAutospacing="0"/>
              <w:textAlignment w:val="baseline"/>
              <w:divId w:val="840851951"/>
              <w:rPr>
                <w:rFonts w:asciiTheme="minorHAnsi" w:hAnsiTheme="minorHAnsi" w:cstheme="minorHAnsi"/>
                <w:color w:val="0D0D0D"/>
                <w:sz w:val="18"/>
                <w:szCs w:val="18"/>
              </w:rPr>
            </w:pPr>
            <w:r w:rsidRPr="00514C95">
              <w:rPr>
                <w:rStyle w:val="normaltextrun"/>
                <w:rFonts w:asciiTheme="minorHAnsi" w:hAnsiTheme="minorHAnsi" w:cstheme="minorHAnsi"/>
                <w:color w:val="0D0D0D"/>
                <w:sz w:val="18"/>
                <w:szCs w:val="18"/>
              </w:rPr>
              <w:t>Learning mentor and attendance lead are in place with roles and action plans clearly identified.</w:t>
            </w:r>
            <w:r w:rsidRPr="00514C95">
              <w:rPr>
                <w:rStyle w:val="eop"/>
                <w:rFonts w:asciiTheme="minorHAnsi" w:hAnsiTheme="minorHAnsi" w:cstheme="minorHAnsi"/>
                <w:color w:val="0D0D0D"/>
                <w:sz w:val="18"/>
                <w:szCs w:val="18"/>
              </w:rPr>
              <w:t> </w:t>
            </w:r>
          </w:p>
          <w:p w14:paraId="419D1327" w14:textId="43872E00" w:rsidR="00C20947" w:rsidRPr="00514C95" w:rsidRDefault="00C20947" w:rsidP="00514C95">
            <w:pPr>
              <w:rPr>
                <w:rFonts w:cstheme="minorHAnsi"/>
                <w:sz w:val="18"/>
                <w:szCs w:val="18"/>
              </w:rPr>
            </w:pPr>
            <w:r w:rsidRPr="00514C95">
              <w:rPr>
                <w:rStyle w:val="eop"/>
                <w:rFonts w:cstheme="minorHAnsi"/>
                <w:color w:val="0D0D0D"/>
                <w:sz w:val="18"/>
                <w:szCs w:val="18"/>
              </w:rPr>
              <w:t> </w:t>
            </w:r>
          </w:p>
        </w:tc>
        <w:tc>
          <w:tcPr>
            <w:tcW w:w="8181" w:type="dxa"/>
            <w:gridSpan w:val="2"/>
          </w:tcPr>
          <w:p w14:paraId="749D6400" w14:textId="3E5C5562" w:rsidR="00801166" w:rsidRPr="00973DC9" w:rsidRDefault="00801166" w:rsidP="00801166">
            <w:pPr>
              <w:spacing w:after="0" w:line="240" w:lineRule="auto"/>
              <w:rPr>
                <w:rFonts w:eastAsiaTheme="minorEastAsia" w:cstheme="minorHAnsi"/>
                <w:sz w:val="18"/>
                <w:szCs w:val="18"/>
              </w:rPr>
            </w:pPr>
            <w:r w:rsidRPr="00973DC9">
              <w:rPr>
                <w:rFonts w:eastAsiaTheme="minorEastAsia" w:cstheme="minorHAnsi"/>
                <w:sz w:val="18"/>
                <w:szCs w:val="18"/>
              </w:rPr>
              <w:t>Attendance continues to be a key priority at C</w:t>
            </w:r>
            <w:r w:rsidRPr="00973DC9">
              <w:rPr>
                <w:rFonts w:eastAsiaTheme="minorEastAsia" w:cstheme="minorHAnsi"/>
                <w:sz w:val="18"/>
                <w:szCs w:val="18"/>
              </w:rPr>
              <w:t>arlyle</w:t>
            </w:r>
            <w:r w:rsidR="003E294F" w:rsidRPr="00973DC9">
              <w:rPr>
                <w:rFonts w:eastAsiaTheme="minorEastAsia" w:cstheme="minorHAnsi"/>
                <w:sz w:val="18"/>
                <w:szCs w:val="18"/>
              </w:rPr>
              <w:t>.</w:t>
            </w:r>
            <w:r w:rsidRPr="00973DC9">
              <w:rPr>
                <w:rFonts w:eastAsiaTheme="minorEastAsia" w:cstheme="minorHAnsi"/>
                <w:sz w:val="18"/>
                <w:szCs w:val="18"/>
              </w:rPr>
              <w:t xml:space="preserve"> </w:t>
            </w:r>
          </w:p>
          <w:p w14:paraId="551256AD" w14:textId="77777777" w:rsidR="00801166" w:rsidRPr="00973DC9" w:rsidRDefault="00801166" w:rsidP="00801166">
            <w:pPr>
              <w:spacing w:after="0" w:line="240" w:lineRule="auto"/>
              <w:rPr>
                <w:rFonts w:eastAsiaTheme="minorEastAsia" w:cstheme="minorHAnsi"/>
                <w:sz w:val="18"/>
                <w:szCs w:val="18"/>
              </w:rPr>
            </w:pPr>
          </w:p>
          <w:p w14:paraId="3B93FC4C" w14:textId="74C4E279" w:rsidR="00801166" w:rsidRPr="00973DC9" w:rsidRDefault="00801166" w:rsidP="00801166">
            <w:pPr>
              <w:spacing w:after="0" w:line="240" w:lineRule="auto"/>
              <w:rPr>
                <w:rFonts w:eastAsiaTheme="minorEastAsia" w:cstheme="minorHAnsi"/>
                <w:sz w:val="18"/>
                <w:szCs w:val="18"/>
              </w:rPr>
            </w:pPr>
            <w:r w:rsidRPr="00973DC9">
              <w:rPr>
                <w:rFonts w:eastAsiaTheme="minorEastAsia" w:cstheme="minorHAnsi"/>
                <w:sz w:val="18"/>
                <w:szCs w:val="18"/>
              </w:rPr>
              <w:t>The attendance officer has been effective in role and impacts on attendance by using the most effective strategies- this is evident in the positive increases in attendance; decrease in PA and for key groups.</w:t>
            </w:r>
          </w:p>
          <w:p w14:paraId="3742B418" w14:textId="77777777" w:rsidR="00801166" w:rsidRPr="00973DC9" w:rsidRDefault="00801166" w:rsidP="00801166">
            <w:pPr>
              <w:spacing w:after="0" w:line="240" w:lineRule="auto"/>
              <w:rPr>
                <w:rFonts w:eastAsiaTheme="minorEastAsia" w:cstheme="minorHAnsi"/>
                <w:sz w:val="18"/>
                <w:szCs w:val="18"/>
              </w:rPr>
            </w:pPr>
          </w:p>
          <w:p w14:paraId="1503D74F" w14:textId="77777777" w:rsidR="00801166" w:rsidRPr="00973DC9" w:rsidRDefault="00801166" w:rsidP="00801166">
            <w:pPr>
              <w:spacing w:after="0" w:line="240" w:lineRule="auto"/>
              <w:rPr>
                <w:rFonts w:eastAsiaTheme="minorEastAsia" w:cstheme="minorHAnsi"/>
                <w:sz w:val="18"/>
                <w:szCs w:val="18"/>
              </w:rPr>
            </w:pPr>
            <w:r w:rsidRPr="00973DC9">
              <w:rPr>
                <w:rFonts w:eastAsiaTheme="minorEastAsia" w:cstheme="minorHAnsi"/>
                <w:sz w:val="18"/>
                <w:szCs w:val="18"/>
              </w:rPr>
              <w:t xml:space="preserve">Weekly attendance meetings have taken place with the </w:t>
            </w:r>
            <w:proofErr w:type="gramStart"/>
            <w:r w:rsidRPr="00973DC9">
              <w:rPr>
                <w:rFonts w:eastAsiaTheme="minorEastAsia" w:cstheme="minorHAnsi"/>
                <w:sz w:val="18"/>
                <w:szCs w:val="18"/>
              </w:rPr>
              <w:t>Principal</w:t>
            </w:r>
            <w:proofErr w:type="gramEnd"/>
            <w:r w:rsidRPr="00973DC9">
              <w:rPr>
                <w:rFonts w:eastAsiaTheme="minorEastAsia" w:cstheme="minorHAnsi"/>
                <w:sz w:val="18"/>
                <w:szCs w:val="18"/>
              </w:rPr>
              <w:t>; key children have been discussed and tracked. Trust policy and procedures are in place and continue to have a positive impact.</w:t>
            </w:r>
          </w:p>
          <w:p w14:paraId="4F67BC54" w14:textId="77777777" w:rsidR="00801166" w:rsidRPr="00973DC9" w:rsidRDefault="00801166" w:rsidP="00801166">
            <w:pPr>
              <w:spacing w:after="0" w:line="240" w:lineRule="auto"/>
              <w:rPr>
                <w:rFonts w:eastAsiaTheme="minorEastAsia" w:cstheme="minorHAnsi"/>
                <w:sz w:val="18"/>
                <w:szCs w:val="18"/>
              </w:rPr>
            </w:pPr>
          </w:p>
          <w:p w14:paraId="59B0B90E" w14:textId="2686A672" w:rsidR="00801166" w:rsidRPr="00973DC9" w:rsidRDefault="00801166" w:rsidP="00801166">
            <w:pPr>
              <w:spacing w:after="0" w:line="240" w:lineRule="auto"/>
              <w:rPr>
                <w:rFonts w:eastAsiaTheme="minorEastAsia" w:cstheme="minorHAnsi"/>
                <w:sz w:val="18"/>
                <w:szCs w:val="18"/>
              </w:rPr>
            </w:pPr>
            <w:r w:rsidRPr="00973DC9">
              <w:rPr>
                <w:rFonts w:eastAsiaTheme="minorEastAsia" w:cstheme="minorHAnsi"/>
                <w:sz w:val="18"/>
                <w:szCs w:val="18"/>
              </w:rPr>
              <w:t xml:space="preserve">The attendance lead </w:t>
            </w:r>
            <w:r w:rsidR="003E294F" w:rsidRPr="00973DC9">
              <w:rPr>
                <w:rFonts w:eastAsiaTheme="minorEastAsia" w:cstheme="minorHAnsi"/>
                <w:sz w:val="18"/>
                <w:szCs w:val="18"/>
              </w:rPr>
              <w:t xml:space="preserve">and Principal </w:t>
            </w:r>
            <w:r w:rsidRPr="00973DC9">
              <w:rPr>
                <w:rFonts w:eastAsiaTheme="minorEastAsia" w:cstheme="minorHAnsi"/>
                <w:sz w:val="18"/>
                <w:szCs w:val="18"/>
              </w:rPr>
              <w:t>ha</w:t>
            </w:r>
            <w:r w:rsidR="003E294F" w:rsidRPr="00973DC9">
              <w:rPr>
                <w:rFonts w:eastAsiaTheme="minorEastAsia" w:cstheme="minorHAnsi"/>
                <w:sz w:val="18"/>
                <w:szCs w:val="18"/>
              </w:rPr>
              <w:t>ve</w:t>
            </w:r>
            <w:r w:rsidRPr="00973DC9">
              <w:rPr>
                <w:rFonts w:eastAsiaTheme="minorEastAsia" w:cstheme="minorHAnsi"/>
                <w:sz w:val="18"/>
                <w:szCs w:val="18"/>
              </w:rPr>
              <w:t xml:space="preserve"> made: </w:t>
            </w:r>
          </w:p>
          <w:p w14:paraId="41F484DA" w14:textId="06FFB449" w:rsidR="00973DC9" w:rsidRPr="004E2924" w:rsidRDefault="00801166" w:rsidP="00801166">
            <w:pPr>
              <w:rPr>
                <w:rFonts w:eastAsiaTheme="minorEastAsia" w:cstheme="minorHAnsi"/>
                <w:sz w:val="18"/>
                <w:szCs w:val="18"/>
              </w:rPr>
            </w:pPr>
            <w:r w:rsidRPr="00973DC9">
              <w:rPr>
                <w:rFonts w:eastAsiaTheme="minorEastAsia" w:cstheme="minorHAnsi"/>
                <w:sz w:val="18"/>
                <w:szCs w:val="18"/>
              </w:rPr>
              <w:t>-daily phone calls; % letters; liaison with EWO; attends parent meetings with Principal; targeting support where it is most impactful; challenge families on attendance (when appropriate). The attendance lead has worked with families to unpick the barriers to attendance so that children can attend well and therefore learn and achieve more.</w:t>
            </w:r>
          </w:p>
        </w:tc>
      </w:tr>
      <w:tr w:rsidR="00C20947" w:rsidRPr="00E2514E" w14:paraId="1F4AFA8E" w14:textId="77777777" w:rsidTr="008E5576">
        <w:trPr>
          <w:cantSplit/>
          <w:trHeight w:val="1981"/>
        </w:trPr>
        <w:tc>
          <w:tcPr>
            <w:tcW w:w="859" w:type="dxa"/>
            <w:vMerge/>
            <w:textDirection w:val="btLr"/>
          </w:tcPr>
          <w:p w14:paraId="541332A5" w14:textId="77777777" w:rsidR="00C20947" w:rsidRDefault="00C20947" w:rsidP="00C20947">
            <w:pPr>
              <w:ind w:left="113" w:right="113"/>
            </w:pPr>
          </w:p>
        </w:tc>
        <w:tc>
          <w:tcPr>
            <w:tcW w:w="1584" w:type="dxa"/>
          </w:tcPr>
          <w:p w14:paraId="7F8ABB61" w14:textId="33FC96CF" w:rsidR="00C20947" w:rsidRPr="00514C95" w:rsidRDefault="00C20947" w:rsidP="00514C95">
            <w:pPr>
              <w:rPr>
                <w:rFonts w:cstheme="minorHAnsi"/>
                <w:sz w:val="18"/>
                <w:szCs w:val="18"/>
              </w:rPr>
            </w:pPr>
            <w:r w:rsidRPr="00514C95">
              <w:rPr>
                <w:rStyle w:val="normaltextrun"/>
                <w:rFonts w:cstheme="minorHAnsi"/>
                <w:color w:val="0D0D0D"/>
                <w:sz w:val="18"/>
                <w:szCs w:val="18"/>
              </w:rPr>
              <w:t>To provide effective wellbeing support for pupils across the academy</w:t>
            </w:r>
            <w:r w:rsidRPr="00514C95">
              <w:rPr>
                <w:rStyle w:val="eop"/>
                <w:rFonts w:cstheme="minorHAnsi"/>
                <w:color w:val="0D0D0D"/>
                <w:sz w:val="18"/>
                <w:szCs w:val="18"/>
              </w:rPr>
              <w:t> </w:t>
            </w:r>
          </w:p>
        </w:tc>
        <w:tc>
          <w:tcPr>
            <w:tcW w:w="8181" w:type="dxa"/>
            <w:gridSpan w:val="2"/>
          </w:tcPr>
          <w:p w14:paraId="078ADA21" w14:textId="62B202BC" w:rsidR="00487002" w:rsidRPr="00487002" w:rsidRDefault="00487002" w:rsidP="00B1246D">
            <w:pPr>
              <w:rPr>
                <w:rFonts w:eastAsiaTheme="minorEastAsia"/>
                <w:sz w:val="18"/>
                <w:szCs w:val="18"/>
              </w:rPr>
            </w:pPr>
            <w:proofErr w:type="gramStart"/>
            <w:r w:rsidRPr="00487002">
              <w:rPr>
                <w:rFonts w:eastAsiaTheme="minorEastAsia"/>
                <w:sz w:val="18"/>
                <w:szCs w:val="18"/>
              </w:rPr>
              <w:t>A number of</w:t>
            </w:r>
            <w:proofErr w:type="gramEnd"/>
            <w:r w:rsidRPr="00487002">
              <w:rPr>
                <w:rFonts w:eastAsiaTheme="minorEastAsia"/>
                <w:sz w:val="18"/>
                <w:szCs w:val="18"/>
              </w:rPr>
              <w:t xml:space="preserve"> children with significant SEMH were supported to access learning outside of the usual classroom structure when they were unable to regulate in class. This included the development of a </w:t>
            </w:r>
            <w:r>
              <w:rPr>
                <w:rFonts w:eastAsiaTheme="minorEastAsia"/>
                <w:sz w:val="18"/>
                <w:szCs w:val="18"/>
              </w:rPr>
              <w:t>sensory garden</w:t>
            </w:r>
            <w:r w:rsidRPr="00487002">
              <w:rPr>
                <w:rFonts w:eastAsiaTheme="minorEastAsia"/>
                <w:sz w:val="18"/>
                <w:szCs w:val="18"/>
              </w:rPr>
              <w:t xml:space="preserve"> provision, accessing learning with a high adult ratio in the library area or working with leaders to regulate whilst in crisis. </w:t>
            </w:r>
          </w:p>
          <w:p w14:paraId="52856D5C" w14:textId="3C4D0D7F" w:rsidR="005F724D" w:rsidRPr="004E2924" w:rsidRDefault="005F724D" w:rsidP="005F724D">
            <w:pPr>
              <w:rPr>
                <w:rFonts w:eastAsiaTheme="minorEastAsia" w:cstheme="minorHAnsi"/>
                <w:sz w:val="18"/>
                <w:szCs w:val="18"/>
              </w:rPr>
            </w:pPr>
            <w:r w:rsidRPr="004E2924">
              <w:rPr>
                <w:rFonts w:eastAsiaTheme="minorEastAsia" w:cstheme="minorHAnsi"/>
                <w:sz w:val="18"/>
                <w:szCs w:val="18"/>
              </w:rPr>
              <w:t xml:space="preserve">Forest school sessions linked to Boxall profiling </w:t>
            </w:r>
            <w:r w:rsidRPr="004E2924">
              <w:rPr>
                <w:rFonts w:eastAsiaTheme="minorEastAsia" w:cstheme="minorHAnsi"/>
                <w:sz w:val="18"/>
                <w:szCs w:val="18"/>
              </w:rPr>
              <w:t>continue to be a priority for the Academy, and development of the Forest School area will continue into next academic year.</w:t>
            </w:r>
          </w:p>
          <w:p w14:paraId="08437778" w14:textId="0DBAE3A4" w:rsidR="00C20947" w:rsidRPr="00405694" w:rsidRDefault="00B1246D" w:rsidP="00B1246D">
            <w:pPr>
              <w:rPr>
                <w:rFonts w:eastAsiaTheme="minorEastAsia" w:cstheme="minorHAnsi"/>
                <w:b/>
                <w:bCs/>
                <w:color w:val="FF0000"/>
                <w:sz w:val="14"/>
                <w:szCs w:val="14"/>
                <w:highlight w:val="yellow"/>
              </w:rPr>
            </w:pPr>
            <w:r w:rsidRPr="004E2924">
              <w:rPr>
                <w:rFonts w:ascii="Calibri" w:eastAsia="Calibri" w:hAnsi="Calibri" w:cs="Calibri"/>
                <w:sz w:val="18"/>
                <w:szCs w:val="18"/>
              </w:rPr>
              <w:t>The SAFS officer supports the families most in needs through- family liaison; safeguarding support, including attending safeguarding meetings; liaising with</w:t>
            </w:r>
            <w:r w:rsidR="004E2924" w:rsidRPr="004E2924">
              <w:rPr>
                <w:rFonts w:ascii="Calibri" w:eastAsia="Calibri" w:hAnsi="Calibri" w:cs="Calibri"/>
                <w:sz w:val="18"/>
                <w:szCs w:val="18"/>
              </w:rPr>
              <w:t xml:space="preserve"> outside agencies and</w:t>
            </w:r>
            <w:r w:rsidRPr="004E2924">
              <w:rPr>
                <w:rFonts w:ascii="Calibri" w:eastAsia="Calibri" w:hAnsi="Calibri" w:cs="Calibri"/>
                <w:sz w:val="18"/>
                <w:szCs w:val="18"/>
              </w:rPr>
              <w:t xml:space="preserve"> providing one to one pupil support (talk time).</w:t>
            </w:r>
          </w:p>
        </w:tc>
      </w:tr>
    </w:tbl>
    <w:p w14:paraId="2FC2F9C7" w14:textId="77777777" w:rsidR="00765077" w:rsidRPr="007D4C45" w:rsidRDefault="00765077" w:rsidP="00E2514E"/>
    <w:sectPr w:rsidR="00765077" w:rsidRPr="007D4C45" w:rsidSect="007D4C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4F4F"/>
    <w:multiLevelType w:val="hybridMultilevel"/>
    <w:tmpl w:val="9FC4C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CAF775"/>
    <w:multiLevelType w:val="hybridMultilevel"/>
    <w:tmpl w:val="1D8C0DA2"/>
    <w:lvl w:ilvl="0" w:tplc="676AEA6C">
      <w:start w:val="1"/>
      <w:numFmt w:val="bullet"/>
      <w:lvlText w:val=""/>
      <w:lvlJc w:val="left"/>
      <w:pPr>
        <w:ind w:left="720" w:hanging="360"/>
      </w:pPr>
      <w:rPr>
        <w:rFonts w:ascii="Symbol" w:hAnsi="Symbol" w:hint="default"/>
      </w:rPr>
    </w:lvl>
    <w:lvl w:ilvl="1" w:tplc="F8FC709E">
      <w:start w:val="1"/>
      <w:numFmt w:val="bullet"/>
      <w:lvlText w:val="o"/>
      <w:lvlJc w:val="left"/>
      <w:pPr>
        <w:ind w:left="1440" w:hanging="360"/>
      </w:pPr>
      <w:rPr>
        <w:rFonts w:ascii="Courier New" w:hAnsi="Courier New" w:hint="default"/>
      </w:rPr>
    </w:lvl>
    <w:lvl w:ilvl="2" w:tplc="FCB2E57C">
      <w:start w:val="1"/>
      <w:numFmt w:val="bullet"/>
      <w:lvlText w:val=""/>
      <w:lvlJc w:val="left"/>
      <w:pPr>
        <w:ind w:left="2160" w:hanging="360"/>
      </w:pPr>
      <w:rPr>
        <w:rFonts w:ascii="Wingdings" w:hAnsi="Wingdings" w:hint="default"/>
      </w:rPr>
    </w:lvl>
    <w:lvl w:ilvl="3" w:tplc="68B8BCC4">
      <w:start w:val="1"/>
      <w:numFmt w:val="bullet"/>
      <w:lvlText w:val=""/>
      <w:lvlJc w:val="left"/>
      <w:pPr>
        <w:ind w:left="2880" w:hanging="360"/>
      </w:pPr>
      <w:rPr>
        <w:rFonts w:ascii="Symbol" w:hAnsi="Symbol" w:hint="default"/>
      </w:rPr>
    </w:lvl>
    <w:lvl w:ilvl="4" w:tplc="2BC0DA8C">
      <w:start w:val="1"/>
      <w:numFmt w:val="bullet"/>
      <w:lvlText w:val="o"/>
      <w:lvlJc w:val="left"/>
      <w:pPr>
        <w:ind w:left="3600" w:hanging="360"/>
      </w:pPr>
      <w:rPr>
        <w:rFonts w:ascii="Courier New" w:hAnsi="Courier New" w:hint="default"/>
      </w:rPr>
    </w:lvl>
    <w:lvl w:ilvl="5" w:tplc="ECB4496C">
      <w:start w:val="1"/>
      <w:numFmt w:val="bullet"/>
      <w:lvlText w:val=""/>
      <w:lvlJc w:val="left"/>
      <w:pPr>
        <w:ind w:left="4320" w:hanging="360"/>
      </w:pPr>
      <w:rPr>
        <w:rFonts w:ascii="Wingdings" w:hAnsi="Wingdings" w:hint="default"/>
      </w:rPr>
    </w:lvl>
    <w:lvl w:ilvl="6" w:tplc="2BA6024A">
      <w:start w:val="1"/>
      <w:numFmt w:val="bullet"/>
      <w:lvlText w:val=""/>
      <w:lvlJc w:val="left"/>
      <w:pPr>
        <w:ind w:left="5040" w:hanging="360"/>
      </w:pPr>
      <w:rPr>
        <w:rFonts w:ascii="Symbol" w:hAnsi="Symbol" w:hint="default"/>
      </w:rPr>
    </w:lvl>
    <w:lvl w:ilvl="7" w:tplc="3222B1C6">
      <w:start w:val="1"/>
      <w:numFmt w:val="bullet"/>
      <w:lvlText w:val="o"/>
      <w:lvlJc w:val="left"/>
      <w:pPr>
        <w:ind w:left="5760" w:hanging="360"/>
      </w:pPr>
      <w:rPr>
        <w:rFonts w:ascii="Courier New" w:hAnsi="Courier New" w:hint="default"/>
      </w:rPr>
    </w:lvl>
    <w:lvl w:ilvl="8" w:tplc="9A868880">
      <w:start w:val="1"/>
      <w:numFmt w:val="bullet"/>
      <w:lvlText w:val=""/>
      <w:lvlJc w:val="left"/>
      <w:pPr>
        <w:ind w:left="6480" w:hanging="360"/>
      </w:pPr>
      <w:rPr>
        <w:rFonts w:ascii="Wingdings" w:hAnsi="Wingdings" w:hint="default"/>
      </w:rPr>
    </w:lvl>
  </w:abstractNum>
  <w:abstractNum w:abstractNumId="2" w15:restartNumberingAfterBreak="0">
    <w:nsid w:val="126C1230"/>
    <w:multiLevelType w:val="hybridMultilevel"/>
    <w:tmpl w:val="E9ECB406"/>
    <w:lvl w:ilvl="0" w:tplc="BE543A10">
      <w:start w:val="1"/>
      <w:numFmt w:val="bullet"/>
      <w:lvlText w:val=""/>
      <w:lvlJc w:val="left"/>
      <w:pPr>
        <w:ind w:left="720" w:hanging="360"/>
      </w:pPr>
      <w:rPr>
        <w:rFonts w:ascii="Symbol" w:hAnsi="Symbol" w:hint="default"/>
      </w:rPr>
    </w:lvl>
    <w:lvl w:ilvl="1" w:tplc="F5542BC6">
      <w:start w:val="1"/>
      <w:numFmt w:val="bullet"/>
      <w:lvlText w:val="o"/>
      <w:lvlJc w:val="left"/>
      <w:pPr>
        <w:ind w:left="1440" w:hanging="360"/>
      </w:pPr>
      <w:rPr>
        <w:rFonts w:ascii="Courier New" w:hAnsi="Courier New" w:hint="default"/>
      </w:rPr>
    </w:lvl>
    <w:lvl w:ilvl="2" w:tplc="A15E1AF0">
      <w:start w:val="1"/>
      <w:numFmt w:val="bullet"/>
      <w:lvlText w:val=""/>
      <w:lvlJc w:val="left"/>
      <w:pPr>
        <w:ind w:left="2160" w:hanging="360"/>
      </w:pPr>
      <w:rPr>
        <w:rFonts w:ascii="Wingdings" w:hAnsi="Wingdings" w:hint="default"/>
      </w:rPr>
    </w:lvl>
    <w:lvl w:ilvl="3" w:tplc="E2D6E51E">
      <w:start w:val="1"/>
      <w:numFmt w:val="bullet"/>
      <w:lvlText w:val=""/>
      <w:lvlJc w:val="left"/>
      <w:pPr>
        <w:ind w:left="2880" w:hanging="360"/>
      </w:pPr>
      <w:rPr>
        <w:rFonts w:ascii="Symbol" w:hAnsi="Symbol" w:hint="default"/>
      </w:rPr>
    </w:lvl>
    <w:lvl w:ilvl="4" w:tplc="5590D7D2">
      <w:start w:val="1"/>
      <w:numFmt w:val="bullet"/>
      <w:lvlText w:val="o"/>
      <w:lvlJc w:val="left"/>
      <w:pPr>
        <w:ind w:left="3600" w:hanging="360"/>
      </w:pPr>
      <w:rPr>
        <w:rFonts w:ascii="Courier New" w:hAnsi="Courier New" w:hint="default"/>
      </w:rPr>
    </w:lvl>
    <w:lvl w:ilvl="5" w:tplc="0E843A72">
      <w:start w:val="1"/>
      <w:numFmt w:val="bullet"/>
      <w:lvlText w:val=""/>
      <w:lvlJc w:val="left"/>
      <w:pPr>
        <w:ind w:left="4320" w:hanging="360"/>
      </w:pPr>
      <w:rPr>
        <w:rFonts w:ascii="Wingdings" w:hAnsi="Wingdings" w:hint="default"/>
      </w:rPr>
    </w:lvl>
    <w:lvl w:ilvl="6" w:tplc="9872E31C">
      <w:start w:val="1"/>
      <w:numFmt w:val="bullet"/>
      <w:lvlText w:val=""/>
      <w:lvlJc w:val="left"/>
      <w:pPr>
        <w:ind w:left="5040" w:hanging="360"/>
      </w:pPr>
      <w:rPr>
        <w:rFonts w:ascii="Symbol" w:hAnsi="Symbol" w:hint="default"/>
      </w:rPr>
    </w:lvl>
    <w:lvl w:ilvl="7" w:tplc="4B080100">
      <w:start w:val="1"/>
      <w:numFmt w:val="bullet"/>
      <w:lvlText w:val="o"/>
      <w:lvlJc w:val="left"/>
      <w:pPr>
        <w:ind w:left="5760" w:hanging="360"/>
      </w:pPr>
      <w:rPr>
        <w:rFonts w:ascii="Courier New" w:hAnsi="Courier New" w:hint="default"/>
      </w:rPr>
    </w:lvl>
    <w:lvl w:ilvl="8" w:tplc="D2F6C612">
      <w:start w:val="1"/>
      <w:numFmt w:val="bullet"/>
      <w:lvlText w:val=""/>
      <w:lvlJc w:val="left"/>
      <w:pPr>
        <w:ind w:left="6480" w:hanging="360"/>
      </w:pPr>
      <w:rPr>
        <w:rFonts w:ascii="Wingdings" w:hAnsi="Wingdings" w:hint="default"/>
      </w:rPr>
    </w:lvl>
  </w:abstractNum>
  <w:abstractNum w:abstractNumId="3" w15:restartNumberingAfterBreak="0">
    <w:nsid w:val="18EFBAA0"/>
    <w:multiLevelType w:val="hybridMultilevel"/>
    <w:tmpl w:val="E570904A"/>
    <w:lvl w:ilvl="0" w:tplc="D158DE5C">
      <w:start w:val="1"/>
      <w:numFmt w:val="bullet"/>
      <w:lvlText w:val=""/>
      <w:lvlJc w:val="left"/>
      <w:pPr>
        <w:ind w:left="720" w:hanging="360"/>
      </w:pPr>
      <w:rPr>
        <w:rFonts w:ascii="Symbol" w:hAnsi="Symbol" w:hint="default"/>
      </w:rPr>
    </w:lvl>
    <w:lvl w:ilvl="1" w:tplc="3420F9A0">
      <w:start w:val="1"/>
      <w:numFmt w:val="bullet"/>
      <w:lvlText w:val="o"/>
      <w:lvlJc w:val="left"/>
      <w:pPr>
        <w:ind w:left="1440" w:hanging="360"/>
      </w:pPr>
      <w:rPr>
        <w:rFonts w:ascii="Courier New" w:hAnsi="Courier New" w:hint="default"/>
      </w:rPr>
    </w:lvl>
    <w:lvl w:ilvl="2" w:tplc="0AB88EF8">
      <w:start w:val="1"/>
      <w:numFmt w:val="bullet"/>
      <w:lvlText w:val=""/>
      <w:lvlJc w:val="left"/>
      <w:pPr>
        <w:ind w:left="2160" w:hanging="360"/>
      </w:pPr>
      <w:rPr>
        <w:rFonts w:ascii="Wingdings" w:hAnsi="Wingdings" w:hint="default"/>
      </w:rPr>
    </w:lvl>
    <w:lvl w:ilvl="3" w:tplc="57CCA4A2">
      <w:start w:val="1"/>
      <w:numFmt w:val="bullet"/>
      <w:lvlText w:val=""/>
      <w:lvlJc w:val="left"/>
      <w:pPr>
        <w:ind w:left="2880" w:hanging="360"/>
      </w:pPr>
      <w:rPr>
        <w:rFonts w:ascii="Symbol" w:hAnsi="Symbol" w:hint="default"/>
      </w:rPr>
    </w:lvl>
    <w:lvl w:ilvl="4" w:tplc="5680075E">
      <w:start w:val="1"/>
      <w:numFmt w:val="bullet"/>
      <w:lvlText w:val="o"/>
      <w:lvlJc w:val="left"/>
      <w:pPr>
        <w:ind w:left="3600" w:hanging="360"/>
      </w:pPr>
      <w:rPr>
        <w:rFonts w:ascii="Courier New" w:hAnsi="Courier New" w:hint="default"/>
      </w:rPr>
    </w:lvl>
    <w:lvl w:ilvl="5" w:tplc="1D1E7022">
      <w:start w:val="1"/>
      <w:numFmt w:val="bullet"/>
      <w:lvlText w:val=""/>
      <w:lvlJc w:val="left"/>
      <w:pPr>
        <w:ind w:left="4320" w:hanging="360"/>
      </w:pPr>
      <w:rPr>
        <w:rFonts w:ascii="Wingdings" w:hAnsi="Wingdings" w:hint="default"/>
      </w:rPr>
    </w:lvl>
    <w:lvl w:ilvl="6" w:tplc="4DC6F724">
      <w:start w:val="1"/>
      <w:numFmt w:val="bullet"/>
      <w:lvlText w:val=""/>
      <w:lvlJc w:val="left"/>
      <w:pPr>
        <w:ind w:left="5040" w:hanging="360"/>
      </w:pPr>
      <w:rPr>
        <w:rFonts w:ascii="Symbol" w:hAnsi="Symbol" w:hint="default"/>
      </w:rPr>
    </w:lvl>
    <w:lvl w:ilvl="7" w:tplc="E22E9B04">
      <w:start w:val="1"/>
      <w:numFmt w:val="bullet"/>
      <w:lvlText w:val="o"/>
      <w:lvlJc w:val="left"/>
      <w:pPr>
        <w:ind w:left="5760" w:hanging="360"/>
      </w:pPr>
      <w:rPr>
        <w:rFonts w:ascii="Courier New" w:hAnsi="Courier New" w:hint="default"/>
      </w:rPr>
    </w:lvl>
    <w:lvl w:ilvl="8" w:tplc="73306732">
      <w:start w:val="1"/>
      <w:numFmt w:val="bullet"/>
      <w:lvlText w:val=""/>
      <w:lvlJc w:val="left"/>
      <w:pPr>
        <w:ind w:left="6480" w:hanging="360"/>
      </w:pPr>
      <w:rPr>
        <w:rFonts w:ascii="Wingdings" w:hAnsi="Wingdings" w:hint="default"/>
      </w:rPr>
    </w:lvl>
  </w:abstractNum>
  <w:abstractNum w:abstractNumId="4" w15:restartNumberingAfterBreak="0">
    <w:nsid w:val="20F108D1"/>
    <w:multiLevelType w:val="hybridMultilevel"/>
    <w:tmpl w:val="BF9A2C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FBE46"/>
    <w:multiLevelType w:val="hybridMultilevel"/>
    <w:tmpl w:val="F1BEAFD4"/>
    <w:lvl w:ilvl="0" w:tplc="F824FEEC">
      <w:start w:val="1"/>
      <w:numFmt w:val="bullet"/>
      <w:lvlText w:val=""/>
      <w:lvlJc w:val="left"/>
      <w:pPr>
        <w:ind w:left="720" w:hanging="360"/>
      </w:pPr>
      <w:rPr>
        <w:rFonts w:ascii="Symbol" w:hAnsi="Symbol" w:hint="default"/>
      </w:rPr>
    </w:lvl>
    <w:lvl w:ilvl="1" w:tplc="5A724F9C">
      <w:start w:val="1"/>
      <w:numFmt w:val="bullet"/>
      <w:lvlText w:val="o"/>
      <w:lvlJc w:val="left"/>
      <w:pPr>
        <w:ind w:left="1440" w:hanging="360"/>
      </w:pPr>
      <w:rPr>
        <w:rFonts w:ascii="Courier New" w:hAnsi="Courier New" w:hint="default"/>
      </w:rPr>
    </w:lvl>
    <w:lvl w:ilvl="2" w:tplc="6AE0783A">
      <w:start w:val="1"/>
      <w:numFmt w:val="bullet"/>
      <w:lvlText w:val=""/>
      <w:lvlJc w:val="left"/>
      <w:pPr>
        <w:ind w:left="2160" w:hanging="360"/>
      </w:pPr>
      <w:rPr>
        <w:rFonts w:ascii="Wingdings" w:hAnsi="Wingdings" w:hint="default"/>
      </w:rPr>
    </w:lvl>
    <w:lvl w:ilvl="3" w:tplc="B0927234">
      <w:start w:val="1"/>
      <w:numFmt w:val="bullet"/>
      <w:lvlText w:val=""/>
      <w:lvlJc w:val="left"/>
      <w:pPr>
        <w:ind w:left="2880" w:hanging="360"/>
      </w:pPr>
      <w:rPr>
        <w:rFonts w:ascii="Symbol" w:hAnsi="Symbol" w:hint="default"/>
      </w:rPr>
    </w:lvl>
    <w:lvl w:ilvl="4" w:tplc="99DC3788">
      <w:start w:val="1"/>
      <w:numFmt w:val="bullet"/>
      <w:lvlText w:val="o"/>
      <w:lvlJc w:val="left"/>
      <w:pPr>
        <w:ind w:left="3600" w:hanging="360"/>
      </w:pPr>
      <w:rPr>
        <w:rFonts w:ascii="Courier New" w:hAnsi="Courier New" w:hint="default"/>
      </w:rPr>
    </w:lvl>
    <w:lvl w:ilvl="5" w:tplc="AEF8DF68">
      <w:start w:val="1"/>
      <w:numFmt w:val="bullet"/>
      <w:lvlText w:val=""/>
      <w:lvlJc w:val="left"/>
      <w:pPr>
        <w:ind w:left="4320" w:hanging="360"/>
      </w:pPr>
      <w:rPr>
        <w:rFonts w:ascii="Wingdings" w:hAnsi="Wingdings" w:hint="default"/>
      </w:rPr>
    </w:lvl>
    <w:lvl w:ilvl="6" w:tplc="45043906">
      <w:start w:val="1"/>
      <w:numFmt w:val="bullet"/>
      <w:lvlText w:val=""/>
      <w:lvlJc w:val="left"/>
      <w:pPr>
        <w:ind w:left="5040" w:hanging="360"/>
      </w:pPr>
      <w:rPr>
        <w:rFonts w:ascii="Symbol" w:hAnsi="Symbol" w:hint="default"/>
      </w:rPr>
    </w:lvl>
    <w:lvl w:ilvl="7" w:tplc="1BEEEA10">
      <w:start w:val="1"/>
      <w:numFmt w:val="bullet"/>
      <w:lvlText w:val="o"/>
      <w:lvlJc w:val="left"/>
      <w:pPr>
        <w:ind w:left="5760" w:hanging="360"/>
      </w:pPr>
      <w:rPr>
        <w:rFonts w:ascii="Courier New" w:hAnsi="Courier New" w:hint="default"/>
      </w:rPr>
    </w:lvl>
    <w:lvl w:ilvl="8" w:tplc="ED6E306A">
      <w:start w:val="1"/>
      <w:numFmt w:val="bullet"/>
      <w:lvlText w:val=""/>
      <w:lvlJc w:val="left"/>
      <w:pPr>
        <w:ind w:left="6480" w:hanging="360"/>
      </w:pPr>
      <w:rPr>
        <w:rFonts w:ascii="Wingdings" w:hAnsi="Wingdings" w:hint="default"/>
      </w:rPr>
    </w:lvl>
  </w:abstractNum>
  <w:abstractNum w:abstractNumId="6" w15:restartNumberingAfterBreak="0">
    <w:nsid w:val="30F026A9"/>
    <w:multiLevelType w:val="hybridMultilevel"/>
    <w:tmpl w:val="213085D0"/>
    <w:lvl w:ilvl="0" w:tplc="E522DC8A">
      <w:start w:val="1"/>
      <w:numFmt w:val="bullet"/>
      <w:lvlText w:val=""/>
      <w:lvlJc w:val="left"/>
      <w:pPr>
        <w:ind w:left="720" w:hanging="360"/>
      </w:pPr>
      <w:rPr>
        <w:rFonts w:ascii="Symbol" w:hAnsi="Symbol" w:hint="default"/>
      </w:rPr>
    </w:lvl>
    <w:lvl w:ilvl="1" w:tplc="1A3236C6">
      <w:start w:val="1"/>
      <w:numFmt w:val="bullet"/>
      <w:lvlText w:val="o"/>
      <w:lvlJc w:val="left"/>
      <w:pPr>
        <w:ind w:left="1440" w:hanging="360"/>
      </w:pPr>
      <w:rPr>
        <w:rFonts w:ascii="Courier New" w:hAnsi="Courier New" w:hint="default"/>
      </w:rPr>
    </w:lvl>
    <w:lvl w:ilvl="2" w:tplc="92C28578">
      <w:start w:val="1"/>
      <w:numFmt w:val="bullet"/>
      <w:lvlText w:val=""/>
      <w:lvlJc w:val="left"/>
      <w:pPr>
        <w:ind w:left="2160" w:hanging="360"/>
      </w:pPr>
      <w:rPr>
        <w:rFonts w:ascii="Wingdings" w:hAnsi="Wingdings" w:hint="default"/>
      </w:rPr>
    </w:lvl>
    <w:lvl w:ilvl="3" w:tplc="ECBA38C8">
      <w:start w:val="1"/>
      <w:numFmt w:val="bullet"/>
      <w:lvlText w:val=""/>
      <w:lvlJc w:val="left"/>
      <w:pPr>
        <w:ind w:left="2880" w:hanging="360"/>
      </w:pPr>
      <w:rPr>
        <w:rFonts w:ascii="Symbol" w:hAnsi="Symbol" w:hint="default"/>
      </w:rPr>
    </w:lvl>
    <w:lvl w:ilvl="4" w:tplc="D06423E6">
      <w:start w:val="1"/>
      <w:numFmt w:val="bullet"/>
      <w:lvlText w:val="o"/>
      <w:lvlJc w:val="left"/>
      <w:pPr>
        <w:ind w:left="3600" w:hanging="360"/>
      </w:pPr>
      <w:rPr>
        <w:rFonts w:ascii="Courier New" w:hAnsi="Courier New" w:hint="default"/>
      </w:rPr>
    </w:lvl>
    <w:lvl w:ilvl="5" w:tplc="84706644">
      <w:start w:val="1"/>
      <w:numFmt w:val="bullet"/>
      <w:lvlText w:val=""/>
      <w:lvlJc w:val="left"/>
      <w:pPr>
        <w:ind w:left="4320" w:hanging="360"/>
      </w:pPr>
      <w:rPr>
        <w:rFonts w:ascii="Wingdings" w:hAnsi="Wingdings" w:hint="default"/>
      </w:rPr>
    </w:lvl>
    <w:lvl w:ilvl="6" w:tplc="BB16BB82">
      <w:start w:val="1"/>
      <w:numFmt w:val="bullet"/>
      <w:lvlText w:val=""/>
      <w:lvlJc w:val="left"/>
      <w:pPr>
        <w:ind w:left="5040" w:hanging="360"/>
      </w:pPr>
      <w:rPr>
        <w:rFonts w:ascii="Symbol" w:hAnsi="Symbol" w:hint="default"/>
      </w:rPr>
    </w:lvl>
    <w:lvl w:ilvl="7" w:tplc="E4369CDE">
      <w:start w:val="1"/>
      <w:numFmt w:val="bullet"/>
      <w:lvlText w:val="o"/>
      <w:lvlJc w:val="left"/>
      <w:pPr>
        <w:ind w:left="5760" w:hanging="360"/>
      </w:pPr>
      <w:rPr>
        <w:rFonts w:ascii="Courier New" w:hAnsi="Courier New" w:hint="default"/>
      </w:rPr>
    </w:lvl>
    <w:lvl w:ilvl="8" w:tplc="93A0CAF6">
      <w:start w:val="1"/>
      <w:numFmt w:val="bullet"/>
      <w:lvlText w:val=""/>
      <w:lvlJc w:val="left"/>
      <w:pPr>
        <w:ind w:left="6480" w:hanging="360"/>
      </w:pPr>
      <w:rPr>
        <w:rFonts w:ascii="Wingdings" w:hAnsi="Wingdings" w:hint="default"/>
      </w:rPr>
    </w:lvl>
  </w:abstractNum>
  <w:abstractNum w:abstractNumId="7" w15:restartNumberingAfterBreak="0">
    <w:nsid w:val="3F887A24"/>
    <w:multiLevelType w:val="hybridMultilevel"/>
    <w:tmpl w:val="F5A0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5649AD"/>
    <w:multiLevelType w:val="hybridMultilevel"/>
    <w:tmpl w:val="FE3AB2CA"/>
    <w:lvl w:ilvl="0" w:tplc="762AA096">
      <w:start w:val="1"/>
      <w:numFmt w:val="bullet"/>
      <w:lvlText w:val=""/>
      <w:lvlJc w:val="left"/>
      <w:pPr>
        <w:ind w:left="720" w:hanging="360"/>
      </w:pPr>
      <w:rPr>
        <w:rFonts w:ascii="Symbol" w:hAnsi="Symbol" w:hint="default"/>
      </w:rPr>
    </w:lvl>
    <w:lvl w:ilvl="1" w:tplc="20860602">
      <w:start w:val="1"/>
      <w:numFmt w:val="bullet"/>
      <w:lvlText w:val="o"/>
      <w:lvlJc w:val="left"/>
      <w:pPr>
        <w:ind w:left="1440" w:hanging="360"/>
      </w:pPr>
      <w:rPr>
        <w:rFonts w:ascii="Courier New" w:hAnsi="Courier New" w:hint="default"/>
      </w:rPr>
    </w:lvl>
    <w:lvl w:ilvl="2" w:tplc="CB146B8C">
      <w:start w:val="1"/>
      <w:numFmt w:val="bullet"/>
      <w:lvlText w:val=""/>
      <w:lvlJc w:val="left"/>
      <w:pPr>
        <w:ind w:left="2160" w:hanging="360"/>
      </w:pPr>
      <w:rPr>
        <w:rFonts w:ascii="Wingdings" w:hAnsi="Wingdings" w:hint="default"/>
      </w:rPr>
    </w:lvl>
    <w:lvl w:ilvl="3" w:tplc="76922BAE">
      <w:start w:val="1"/>
      <w:numFmt w:val="bullet"/>
      <w:lvlText w:val=""/>
      <w:lvlJc w:val="left"/>
      <w:pPr>
        <w:ind w:left="2880" w:hanging="360"/>
      </w:pPr>
      <w:rPr>
        <w:rFonts w:ascii="Symbol" w:hAnsi="Symbol" w:hint="default"/>
      </w:rPr>
    </w:lvl>
    <w:lvl w:ilvl="4" w:tplc="FE70A036">
      <w:start w:val="1"/>
      <w:numFmt w:val="bullet"/>
      <w:lvlText w:val="o"/>
      <w:lvlJc w:val="left"/>
      <w:pPr>
        <w:ind w:left="3600" w:hanging="360"/>
      </w:pPr>
      <w:rPr>
        <w:rFonts w:ascii="Courier New" w:hAnsi="Courier New" w:hint="default"/>
      </w:rPr>
    </w:lvl>
    <w:lvl w:ilvl="5" w:tplc="DA1293BA">
      <w:start w:val="1"/>
      <w:numFmt w:val="bullet"/>
      <w:lvlText w:val=""/>
      <w:lvlJc w:val="left"/>
      <w:pPr>
        <w:ind w:left="4320" w:hanging="360"/>
      </w:pPr>
      <w:rPr>
        <w:rFonts w:ascii="Wingdings" w:hAnsi="Wingdings" w:hint="default"/>
      </w:rPr>
    </w:lvl>
    <w:lvl w:ilvl="6" w:tplc="F454FE2C">
      <w:start w:val="1"/>
      <w:numFmt w:val="bullet"/>
      <w:lvlText w:val=""/>
      <w:lvlJc w:val="left"/>
      <w:pPr>
        <w:ind w:left="5040" w:hanging="360"/>
      </w:pPr>
      <w:rPr>
        <w:rFonts w:ascii="Symbol" w:hAnsi="Symbol" w:hint="default"/>
      </w:rPr>
    </w:lvl>
    <w:lvl w:ilvl="7" w:tplc="6742D642">
      <w:start w:val="1"/>
      <w:numFmt w:val="bullet"/>
      <w:lvlText w:val="o"/>
      <w:lvlJc w:val="left"/>
      <w:pPr>
        <w:ind w:left="5760" w:hanging="360"/>
      </w:pPr>
      <w:rPr>
        <w:rFonts w:ascii="Courier New" w:hAnsi="Courier New" w:hint="default"/>
      </w:rPr>
    </w:lvl>
    <w:lvl w:ilvl="8" w:tplc="3EF0D83C">
      <w:start w:val="1"/>
      <w:numFmt w:val="bullet"/>
      <w:lvlText w:val=""/>
      <w:lvlJc w:val="left"/>
      <w:pPr>
        <w:ind w:left="6480" w:hanging="360"/>
      </w:pPr>
      <w:rPr>
        <w:rFonts w:ascii="Wingdings" w:hAnsi="Wingdings" w:hint="default"/>
      </w:rPr>
    </w:lvl>
  </w:abstractNum>
  <w:abstractNum w:abstractNumId="9" w15:restartNumberingAfterBreak="0">
    <w:nsid w:val="5F3E0BD3"/>
    <w:multiLevelType w:val="hybridMultilevel"/>
    <w:tmpl w:val="39CEF854"/>
    <w:lvl w:ilvl="0" w:tplc="4BEE68B6">
      <w:start w:val="1"/>
      <w:numFmt w:val="bullet"/>
      <w:lvlText w:val=""/>
      <w:lvlJc w:val="left"/>
      <w:pPr>
        <w:ind w:left="720" w:hanging="360"/>
      </w:pPr>
      <w:rPr>
        <w:rFonts w:ascii="Symbol" w:hAnsi="Symbol" w:hint="default"/>
      </w:rPr>
    </w:lvl>
    <w:lvl w:ilvl="1" w:tplc="9CDC437A">
      <w:start w:val="1"/>
      <w:numFmt w:val="bullet"/>
      <w:lvlText w:val="o"/>
      <w:lvlJc w:val="left"/>
      <w:pPr>
        <w:ind w:left="1440" w:hanging="360"/>
      </w:pPr>
      <w:rPr>
        <w:rFonts w:ascii="Courier New" w:hAnsi="Courier New" w:hint="default"/>
      </w:rPr>
    </w:lvl>
    <w:lvl w:ilvl="2" w:tplc="200CC4EC">
      <w:start w:val="1"/>
      <w:numFmt w:val="bullet"/>
      <w:lvlText w:val=""/>
      <w:lvlJc w:val="left"/>
      <w:pPr>
        <w:ind w:left="2160" w:hanging="360"/>
      </w:pPr>
      <w:rPr>
        <w:rFonts w:ascii="Wingdings" w:hAnsi="Wingdings" w:hint="default"/>
      </w:rPr>
    </w:lvl>
    <w:lvl w:ilvl="3" w:tplc="4E7EB828">
      <w:start w:val="1"/>
      <w:numFmt w:val="bullet"/>
      <w:lvlText w:val=""/>
      <w:lvlJc w:val="left"/>
      <w:pPr>
        <w:ind w:left="2880" w:hanging="360"/>
      </w:pPr>
      <w:rPr>
        <w:rFonts w:ascii="Symbol" w:hAnsi="Symbol" w:hint="default"/>
      </w:rPr>
    </w:lvl>
    <w:lvl w:ilvl="4" w:tplc="5E123654">
      <w:start w:val="1"/>
      <w:numFmt w:val="bullet"/>
      <w:lvlText w:val="o"/>
      <w:lvlJc w:val="left"/>
      <w:pPr>
        <w:ind w:left="3600" w:hanging="360"/>
      </w:pPr>
      <w:rPr>
        <w:rFonts w:ascii="Courier New" w:hAnsi="Courier New" w:hint="default"/>
      </w:rPr>
    </w:lvl>
    <w:lvl w:ilvl="5" w:tplc="BCB02BB8">
      <w:start w:val="1"/>
      <w:numFmt w:val="bullet"/>
      <w:lvlText w:val=""/>
      <w:lvlJc w:val="left"/>
      <w:pPr>
        <w:ind w:left="4320" w:hanging="360"/>
      </w:pPr>
      <w:rPr>
        <w:rFonts w:ascii="Wingdings" w:hAnsi="Wingdings" w:hint="default"/>
      </w:rPr>
    </w:lvl>
    <w:lvl w:ilvl="6" w:tplc="7B169662">
      <w:start w:val="1"/>
      <w:numFmt w:val="bullet"/>
      <w:lvlText w:val=""/>
      <w:lvlJc w:val="left"/>
      <w:pPr>
        <w:ind w:left="5040" w:hanging="360"/>
      </w:pPr>
      <w:rPr>
        <w:rFonts w:ascii="Symbol" w:hAnsi="Symbol" w:hint="default"/>
      </w:rPr>
    </w:lvl>
    <w:lvl w:ilvl="7" w:tplc="C52E29AE">
      <w:start w:val="1"/>
      <w:numFmt w:val="bullet"/>
      <w:lvlText w:val="o"/>
      <w:lvlJc w:val="left"/>
      <w:pPr>
        <w:ind w:left="5760" w:hanging="360"/>
      </w:pPr>
      <w:rPr>
        <w:rFonts w:ascii="Courier New" w:hAnsi="Courier New" w:hint="default"/>
      </w:rPr>
    </w:lvl>
    <w:lvl w:ilvl="8" w:tplc="74568C22">
      <w:start w:val="1"/>
      <w:numFmt w:val="bullet"/>
      <w:lvlText w:val=""/>
      <w:lvlJc w:val="left"/>
      <w:pPr>
        <w:ind w:left="6480" w:hanging="360"/>
      </w:pPr>
      <w:rPr>
        <w:rFonts w:ascii="Wingdings" w:hAnsi="Wingdings" w:hint="default"/>
      </w:rPr>
    </w:lvl>
  </w:abstractNum>
  <w:abstractNum w:abstractNumId="10" w15:restartNumberingAfterBreak="0">
    <w:nsid w:val="6B6D15E3"/>
    <w:multiLevelType w:val="hybridMultilevel"/>
    <w:tmpl w:val="99802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9F450"/>
    <w:multiLevelType w:val="hybridMultilevel"/>
    <w:tmpl w:val="583EB3F0"/>
    <w:lvl w:ilvl="0" w:tplc="A336F6B8">
      <w:start w:val="1"/>
      <w:numFmt w:val="bullet"/>
      <w:lvlText w:val=""/>
      <w:lvlJc w:val="left"/>
      <w:pPr>
        <w:ind w:left="720" w:hanging="360"/>
      </w:pPr>
      <w:rPr>
        <w:rFonts w:ascii="Symbol" w:hAnsi="Symbol" w:hint="default"/>
      </w:rPr>
    </w:lvl>
    <w:lvl w:ilvl="1" w:tplc="A2FAD1A4">
      <w:start w:val="1"/>
      <w:numFmt w:val="bullet"/>
      <w:lvlText w:val="o"/>
      <w:lvlJc w:val="left"/>
      <w:pPr>
        <w:ind w:left="1440" w:hanging="360"/>
      </w:pPr>
      <w:rPr>
        <w:rFonts w:ascii="Courier New" w:hAnsi="Courier New" w:hint="default"/>
      </w:rPr>
    </w:lvl>
    <w:lvl w:ilvl="2" w:tplc="05BEC652">
      <w:start w:val="1"/>
      <w:numFmt w:val="bullet"/>
      <w:lvlText w:val=""/>
      <w:lvlJc w:val="left"/>
      <w:pPr>
        <w:ind w:left="2160" w:hanging="360"/>
      </w:pPr>
      <w:rPr>
        <w:rFonts w:ascii="Wingdings" w:hAnsi="Wingdings" w:hint="default"/>
      </w:rPr>
    </w:lvl>
    <w:lvl w:ilvl="3" w:tplc="C136B156">
      <w:start w:val="1"/>
      <w:numFmt w:val="bullet"/>
      <w:lvlText w:val=""/>
      <w:lvlJc w:val="left"/>
      <w:pPr>
        <w:ind w:left="2880" w:hanging="360"/>
      </w:pPr>
      <w:rPr>
        <w:rFonts w:ascii="Symbol" w:hAnsi="Symbol" w:hint="default"/>
      </w:rPr>
    </w:lvl>
    <w:lvl w:ilvl="4" w:tplc="C62AAD8A">
      <w:start w:val="1"/>
      <w:numFmt w:val="bullet"/>
      <w:lvlText w:val="o"/>
      <w:lvlJc w:val="left"/>
      <w:pPr>
        <w:ind w:left="3600" w:hanging="360"/>
      </w:pPr>
      <w:rPr>
        <w:rFonts w:ascii="Courier New" w:hAnsi="Courier New" w:hint="default"/>
      </w:rPr>
    </w:lvl>
    <w:lvl w:ilvl="5" w:tplc="3A648F46">
      <w:start w:val="1"/>
      <w:numFmt w:val="bullet"/>
      <w:lvlText w:val=""/>
      <w:lvlJc w:val="left"/>
      <w:pPr>
        <w:ind w:left="4320" w:hanging="360"/>
      </w:pPr>
      <w:rPr>
        <w:rFonts w:ascii="Wingdings" w:hAnsi="Wingdings" w:hint="default"/>
      </w:rPr>
    </w:lvl>
    <w:lvl w:ilvl="6" w:tplc="F208A00C">
      <w:start w:val="1"/>
      <w:numFmt w:val="bullet"/>
      <w:lvlText w:val=""/>
      <w:lvlJc w:val="left"/>
      <w:pPr>
        <w:ind w:left="5040" w:hanging="360"/>
      </w:pPr>
      <w:rPr>
        <w:rFonts w:ascii="Symbol" w:hAnsi="Symbol" w:hint="default"/>
      </w:rPr>
    </w:lvl>
    <w:lvl w:ilvl="7" w:tplc="77B24678">
      <w:start w:val="1"/>
      <w:numFmt w:val="bullet"/>
      <w:lvlText w:val="o"/>
      <w:lvlJc w:val="left"/>
      <w:pPr>
        <w:ind w:left="5760" w:hanging="360"/>
      </w:pPr>
      <w:rPr>
        <w:rFonts w:ascii="Courier New" w:hAnsi="Courier New" w:hint="default"/>
      </w:rPr>
    </w:lvl>
    <w:lvl w:ilvl="8" w:tplc="F32CA8B6">
      <w:start w:val="1"/>
      <w:numFmt w:val="bullet"/>
      <w:lvlText w:val=""/>
      <w:lvlJc w:val="left"/>
      <w:pPr>
        <w:ind w:left="6480" w:hanging="360"/>
      </w:pPr>
      <w:rPr>
        <w:rFonts w:ascii="Wingdings" w:hAnsi="Wingdings" w:hint="default"/>
      </w:rPr>
    </w:lvl>
  </w:abstractNum>
  <w:abstractNum w:abstractNumId="12" w15:restartNumberingAfterBreak="0">
    <w:nsid w:val="7151100B"/>
    <w:multiLevelType w:val="hybridMultilevel"/>
    <w:tmpl w:val="ECDAF9A8"/>
    <w:lvl w:ilvl="0" w:tplc="25580010">
      <w:start w:val="1"/>
      <w:numFmt w:val="bullet"/>
      <w:lvlText w:val=""/>
      <w:lvlJc w:val="left"/>
      <w:pPr>
        <w:ind w:left="720" w:hanging="360"/>
      </w:pPr>
      <w:rPr>
        <w:rFonts w:ascii="Symbol" w:hAnsi="Symbol" w:hint="default"/>
      </w:rPr>
    </w:lvl>
    <w:lvl w:ilvl="1" w:tplc="A9AA620A">
      <w:start w:val="1"/>
      <w:numFmt w:val="bullet"/>
      <w:lvlText w:val="o"/>
      <w:lvlJc w:val="left"/>
      <w:pPr>
        <w:ind w:left="1440" w:hanging="360"/>
      </w:pPr>
      <w:rPr>
        <w:rFonts w:ascii="Courier New" w:hAnsi="Courier New" w:hint="default"/>
      </w:rPr>
    </w:lvl>
    <w:lvl w:ilvl="2" w:tplc="89422CE4">
      <w:start w:val="1"/>
      <w:numFmt w:val="bullet"/>
      <w:lvlText w:val=""/>
      <w:lvlJc w:val="left"/>
      <w:pPr>
        <w:ind w:left="2160" w:hanging="360"/>
      </w:pPr>
      <w:rPr>
        <w:rFonts w:ascii="Wingdings" w:hAnsi="Wingdings" w:hint="default"/>
      </w:rPr>
    </w:lvl>
    <w:lvl w:ilvl="3" w:tplc="A8680D8A">
      <w:start w:val="1"/>
      <w:numFmt w:val="bullet"/>
      <w:lvlText w:val=""/>
      <w:lvlJc w:val="left"/>
      <w:pPr>
        <w:ind w:left="2880" w:hanging="360"/>
      </w:pPr>
      <w:rPr>
        <w:rFonts w:ascii="Symbol" w:hAnsi="Symbol" w:hint="default"/>
      </w:rPr>
    </w:lvl>
    <w:lvl w:ilvl="4" w:tplc="DE702EEC">
      <w:start w:val="1"/>
      <w:numFmt w:val="bullet"/>
      <w:lvlText w:val="o"/>
      <w:lvlJc w:val="left"/>
      <w:pPr>
        <w:ind w:left="3600" w:hanging="360"/>
      </w:pPr>
      <w:rPr>
        <w:rFonts w:ascii="Courier New" w:hAnsi="Courier New" w:hint="default"/>
      </w:rPr>
    </w:lvl>
    <w:lvl w:ilvl="5" w:tplc="6E2AAECC">
      <w:start w:val="1"/>
      <w:numFmt w:val="bullet"/>
      <w:lvlText w:val=""/>
      <w:lvlJc w:val="left"/>
      <w:pPr>
        <w:ind w:left="4320" w:hanging="360"/>
      </w:pPr>
      <w:rPr>
        <w:rFonts w:ascii="Wingdings" w:hAnsi="Wingdings" w:hint="default"/>
      </w:rPr>
    </w:lvl>
    <w:lvl w:ilvl="6" w:tplc="5D24BF6E">
      <w:start w:val="1"/>
      <w:numFmt w:val="bullet"/>
      <w:lvlText w:val=""/>
      <w:lvlJc w:val="left"/>
      <w:pPr>
        <w:ind w:left="5040" w:hanging="360"/>
      </w:pPr>
      <w:rPr>
        <w:rFonts w:ascii="Symbol" w:hAnsi="Symbol" w:hint="default"/>
      </w:rPr>
    </w:lvl>
    <w:lvl w:ilvl="7" w:tplc="87727FE6">
      <w:start w:val="1"/>
      <w:numFmt w:val="bullet"/>
      <w:lvlText w:val="o"/>
      <w:lvlJc w:val="left"/>
      <w:pPr>
        <w:ind w:left="5760" w:hanging="360"/>
      </w:pPr>
      <w:rPr>
        <w:rFonts w:ascii="Courier New" w:hAnsi="Courier New" w:hint="default"/>
      </w:rPr>
    </w:lvl>
    <w:lvl w:ilvl="8" w:tplc="015466A8">
      <w:start w:val="1"/>
      <w:numFmt w:val="bullet"/>
      <w:lvlText w:val=""/>
      <w:lvlJc w:val="left"/>
      <w:pPr>
        <w:ind w:left="6480" w:hanging="360"/>
      </w:pPr>
      <w:rPr>
        <w:rFonts w:ascii="Wingdings" w:hAnsi="Wingdings" w:hint="default"/>
      </w:rPr>
    </w:lvl>
  </w:abstractNum>
  <w:abstractNum w:abstractNumId="13" w15:restartNumberingAfterBreak="0">
    <w:nsid w:val="7A364007"/>
    <w:multiLevelType w:val="hybridMultilevel"/>
    <w:tmpl w:val="FCB2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422796">
    <w:abstractNumId w:val="6"/>
  </w:num>
  <w:num w:numId="2" w16cid:durableId="1038432921">
    <w:abstractNumId w:val="2"/>
  </w:num>
  <w:num w:numId="3" w16cid:durableId="530070967">
    <w:abstractNumId w:val="9"/>
  </w:num>
  <w:num w:numId="4" w16cid:durableId="306932670">
    <w:abstractNumId w:val="5"/>
  </w:num>
  <w:num w:numId="5" w16cid:durableId="987444851">
    <w:abstractNumId w:val="12"/>
  </w:num>
  <w:num w:numId="6" w16cid:durableId="732855802">
    <w:abstractNumId w:val="1"/>
  </w:num>
  <w:num w:numId="7" w16cid:durableId="570770491">
    <w:abstractNumId w:val="8"/>
  </w:num>
  <w:num w:numId="8" w16cid:durableId="649672767">
    <w:abstractNumId w:val="11"/>
  </w:num>
  <w:num w:numId="9" w16cid:durableId="491916664">
    <w:abstractNumId w:val="3"/>
  </w:num>
  <w:num w:numId="10" w16cid:durableId="845905900">
    <w:abstractNumId w:val="4"/>
  </w:num>
  <w:num w:numId="11" w16cid:durableId="1858808471">
    <w:abstractNumId w:val="10"/>
  </w:num>
  <w:num w:numId="12" w16cid:durableId="920413323">
    <w:abstractNumId w:val="13"/>
  </w:num>
  <w:num w:numId="13" w16cid:durableId="146868912">
    <w:abstractNumId w:val="7"/>
  </w:num>
  <w:num w:numId="14" w16cid:durableId="1739478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45"/>
    <w:rsid w:val="00003EFE"/>
    <w:rsid w:val="00017FE6"/>
    <w:rsid w:val="000255AB"/>
    <w:rsid w:val="000453BE"/>
    <w:rsid w:val="0004627F"/>
    <w:rsid w:val="0005276A"/>
    <w:rsid w:val="00054E4F"/>
    <w:rsid w:val="000567EA"/>
    <w:rsid w:val="00061443"/>
    <w:rsid w:val="00062B17"/>
    <w:rsid w:val="00067FD4"/>
    <w:rsid w:val="00071436"/>
    <w:rsid w:val="00076806"/>
    <w:rsid w:val="000A75CA"/>
    <w:rsid w:val="000B4F30"/>
    <w:rsid w:val="000B5062"/>
    <w:rsid w:val="000B50A4"/>
    <w:rsid w:val="000C19F5"/>
    <w:rsid w:val="000D27C3"/>
    <w:rsid w:val="000E1557"/>
    <w:rsid w:val="000F144C"/>
    <w:rsid w:val="00113056"/>
    <w:rsid w:val="001300C3"/>
    <w:rsid w:val="00137B7C"/>
    <w:rsid w:val="00141873"/>
    <w:rsid w:val="00143C03"/>
    <w:rsid w:val="00160B99"/>
    <w:rsid w:val="00166A7C"/>
    <w:rsid w:val="00167546"/>
    <w:rsid w:val="00170628"/>
    <w:rsid w:val="00170D31"/>
    <w:rsid w:val="00171771"/>
    <w:rsid w:val="00177D95"/>
    <w:rsid w:val="00197453"/>
    <w:rsid w:val="001D6874"/>
    <w:rsid w:val="001E010F"/>
    <w:rsid w:val="001E3C61"/>
    <w:rsid w:val="001F4519"/>
    <w:rsid w:val="001F6B80"/>
    <w:rsid w:val="002007F2"/>
    <w:rsid w:val="00210A7D"/>
    <w:rsid w:val="002213E1"/>
    <w:rsid w:val="002273DF"/>
    <w:rsid w:val="00247221"/>
    <w:rsid w:val="002472C8"/>
    <w:rsid w:val="002629AC"/>
    <w:rsid w:val="00273688"/>
    <w:rsid w:val="002743E5"/>
    <w:rsid w:val="00295C38"/>
    <w:rsid w:val="002A17AE"/>
    <w:rsid w:val="002A59C9"/>
    <w:rsid w:val="002A7A6B"/>
    <w:rsid w:val="002B0AE7"/>
    <w:rsid w:val="002B6ED0"/>
    <w:rsid w:val="002C395F"/>
    <w:rsid w:val="002E1322"/>
    <w:rsid w:val="002E7B87"/>
    <w:rsid w:val="002F0669"/>
    <w:rsid w:val="00304B8C"/>
    <w:rsid w:val="00316A11"/>
    <w:rsid w:val="0033717A"/>
    <w:rsid w:val="0035271E"/>
    <w:rsid w:val="00355F3F"/>
    <w:rsid w:val="003848DA"/>
    <w:rsid w:val="0038663A"/>
    <w:rsid w:val="00390D8F"/>
    <w:rsid w:val="003963DA"/>
    <w:rsid w:val="003B4D62"/>
    <w:rsid w:val="003C4784"/>
    <w:rsid w:val="003C7433"/>
    <w:rsid w:val="003D1DB1"/>
    <w:rsid w:val="003E294F"/>
    <w:rsid w:val="003E6268"/>
    <w:rsid w:val="003F5382"/>
    <w:rsid w:val="00405694"/>
    <w:rsid w:val="004155EF"/>
    <w:rsid w:val="004401CE"/>
    <w:rsid w:val="004462ED"/>
    <w:rsid w:val="004462F5"/>
    <w:rsid w:val="0045194E"/>
    <w:rsid w:val="00465A78"/>
    <w:rsid w:val="00471BC6"/>
    <w:rsid w:val="00472256"/>
    <w:rsid w:val="00473430"/>
    <w:rsid w:val="00475E32"/>
    <w:rsid w:val="00487002"/>
    <w:rsid w:val="004A78AA"/>
    <w:rsid w:val="004B37D0"/>
    <w:rsid w:val="004B607C"/>
    <w:rsid w:val="004C786C"/>
    <w:rsid w:val="004E2924"/>
    <w:rsid w:val="004F45E8"/>
    <w:rsid w:val="00503B78"/>
    <w:rsid w:val="00514C95"/>
    <w:rsid w:val="0051577E"/>
    <w:rsid w:val="00546347"/>
    <w:rsid w:val="0055107B"/>
    <w:rsid w:val="00552E5F"/>
    <w:rsid w:val="005578F9"/>
    <w:rsid w:val="005607EA"/>
    <w:rsid w:val="00574AEC"/>
    <w:rsid w:val="005864B6"/>
    <w:rsid w:val="005A042B"/>
    <w:rsid w:val="005A6372"/>
    <w:rsid w:val="005A7DB1"/>
    <w:rsid w:val="005B28CB"/>
    <w:rsid w:val="005B55D9"/>
    <w:rsid w:val="005B7325"/>
    <w:rsid w:val="005C5CF9"/>
    <w:rsid w:val="005D5D6B"/>
    <w:rsid w:val="005F724D"/>
    <w:rsid w:val="0060110D"/>
    <w:rsid w:val="006039AD"/>
    <w:rsid w:val="00605616"/>
    <w:rsid w:val="00607719"/>
    <w:rsid w:val="00612B00"/>
    <w:rsid w:val="006171D8"/>
    <w:rsid w:val="00631AB1"/>
    <w:rsid w:val="00632186"/>
    <w:rsid w:val="00633052"/>
    <w:rsid w:val="00641076"/>
    <w:rsid w:val="0064144D"/>
    <w:rsid w:val="00641FE6"/>
    <w:rsid w:val="0064216B"/>
    <w:rsid w:val="00647F0A"/>
    <w:rsid w:val="00647FAA"/>
    <w:rsid w:val="00660F93"/>
    <w:rsid w:val="006A1EA7"/>
    <w:rsid w:val="006B216B"/>
    <w:rsid w:val="006C743B"/>
    <w:rsid w:val="006F003A"/>
    <w:rsid w:val="006F6EAB"/>
    <w:rsid w:val="006F732B"/>
    <w:rsid w:val="0070622B"/>
    <w:rsid w:val="00711197"/>
    <w:rsid w:val="0071266F"/>
    <w:rsid w:val="00714A72"/>
    <w:rsid w:val="00720ABF"/>
    <w:rsid w:val="00735FAA"/>
    <w:rsid w:val="00741655"/>
    <w:rsid w:val="00746925"/>
    <w:rsid w:val="00756A84"/>
    <w:rsid w:val="00761890"/>
    <w:rsid w:val="00765077"/>
    <w:rsid w:val="007758E2"/>
    <w:rsid w:val="00775DE3"/>
    <w:rsid w:val="00785593"/>
    <w:rsid w:val="007A4661"/>
    <w:rsid w:val="007A4EDE"/>
    <w:rsid w:val="007A69A2"/>
    <w:rsid w:val="007C1291"/>
    <w:rsid w:val="007D4C45"/>
    <w:rsid w:val="007D642D"/>
    <w:rsid w:val="007D717F"/>
    <w:rsid w:val="007E1C0A"/>
    <w:rsid w:val="007E48FB"/>
    <w:rsid w:val="007E534D"/>
    <w:rsid w:val="007F0C07"/>
    <w:rsid w:val="00801166"/>
    <w:rsid w:val="00802218"/>
    <w:rsid w:val="00805A6E"/>
    <w:rsid w:val="008066F3"/>
    <w:rsid w:val="00812E1F"/>
    <w:rsid w:val="008145CD"/>
    <w:rsid w:val="00831FDF"/>
    <w:rsid w:val="00843998"/>
    <w:rsid w:val="00854ACF"/>
    <w:rsid w:val="008641A6"/>
    <w:rsid w:val="0087682D"/>
    <w:rsid w:val="00876C17"/>
    <w:rsid w:val="00882694"/>
    <w:rsid w:val="008912FD"/>
    <w:rsid w:val="008A55AA"/>
    <w:rsid w:val="008C2905"/>
    <w:rsid w:val="008D1658"/>
    <w:rsid w:val="008E5576"/>
    <w:rsid w:val="008F6D0F"/>
    <w:rsid w:val="0090644F"/>
    <w:rsid w:val="00913634"/>
    <w:rsid w:val="00930790"/>
    <w:rsid w:val="0096085F"/>
    <w:rsid w:val="00973DC9"/>
    <w:rsid w:val="009765C1"/>
    <w:rsid w:val="0098064D"/>
    <w:rsid w:val="00984D14"/>
    <w:rsid w:val="00996D5B"/>
    <w:rsid w:val="009A079A"/>
    <w:rsid w:val="009A1D8D"/>
    <w:rsid w:val="009A3EFA"/>
    <w:rsid w:val="009A4269"/>
    <w:rsid w:val="009A624E"/>
    <w:rsid w:val="009C10ED"/>
    <w:rsid w:val="00A02891"/>
    <w:rsid w:val="00A06B4E"/>
    <w:rsid w:val="00A0765E"/>
    <w:rsid w:val="00A23A7E"/>
    <w:rsid w:val="00A31462"/>
    <w:rsid w:val="00A34DE4"/>
    <w:rsid w:val="00A52229"/>
    <w:rsid w:val="00A56C6C"/>
    <w:rsid w:val="00A67264"/>
    <w:rsid w:val="00A80E47"/>
    <w:rsid w:val="00A82AC3"/>
    <w:rsid w:val="00AB2419"/>
    <w:rsid w:val="00AC2ABB"/>
    <w:rsid w:val="00AC7844"/>
    <w:rsid w:val="00AF0910"/>
    <w:rsid w:val="00AF1B5C"/>
    <w:rsid w:val="00B0030E"/>
    <w:rsid w:val="00B03D1C"/>
    <w:rsid w:val="00B1246D"/>
    <w:rsid w:val="00B30B6E"/>
    <w:rsid w:val="00B33EEA"/>
    <w:rsid w:val="00B36FBC"/>
    <w:rsid w:val="00B40441"/>
    <w:rsid w:val="00B63A63"/>
    <w:rsid w:val="00B66ADE"/>
    <w:rsid w:val="00B72065"/>
    <w:rsid w:val="00B80EED"/>
    <w:rsid w:val="00B870CA"/>
    <w:rsid w:val="00B87610"/>
    <w:rsid w:val="00B95F06"/>
    <w:rsid w:val="00B96BC5"/>
    <w:rsid w:val="00BA40C2"/>
    <w:rsid w:val="00BA4130"/>
    <w:rsid w:val="00BA7A92"/>
    <w:rsid w:val="00BB578F"/>
    <w:rsid w:val="00BC50C2"/>
    <w:rsid w:val="00BC59FF"/>
    <w:rsid w:val="00BE1A3B"/>
    <w:rsid w:val="00BE2415"/>
    <w:rsid w:val="00BF4C1D"/>
    <w:rsid w:val="00C10EEF"/>
    <w:rsid w:val="00C120E5"/>
    <w:rsid w:val="00C14100"/>
    <w:rsid w:val="00C20947"/>
    <w:rsid w:val="00C30C7D"/>
    <w:rsid w:val="00C57731"/>
    <w:rsid w:val="00C72B15"/>
    <w:rsid w:val="00C73017"/>
    <w:rsid w:val="00C944D2"/>
    <w:rsid w:val="00CA16FA"/>
    <w:rsid w:val="00CD6142"/>
    <w:rsid w:val="00CE0F86"/>
    <w:rsid w:val="00CE1D93"/>
    <w:rsid w:val="00CE3956"/>
    <w:rsid w:val="00CE7650"/>
    <w:rsid w:val="00D00EC3"/>
    <w:rsid w:val="00D07C3E"/>
    <w:rsid w:val="00D20502"/>
    <w:rsid w:val="00D25970"/>
    <w:rsid w:val="00D35C86"/>
    <w:rsid w:val="00D50659"/>
    <w:rsid w:val="00D55435"/>
    <w:rsid w:val="00D62914"/>
    <w:rsid w:val="00D642C9"/>
    <w:rsid w:val="00D755BC"/>
    <w:rsid w:val="00D935E0"/>
    <w:rsid w:val="00DA2197"/>
    <w:rsid w:val="00DA3E3C"/>
    <w:rsid w:val="00DB2239"/>
    <w:rsid w:val="00DB553F"/>
    <w:rsid w:val="00DC62F0"/>
    <w:rsid w:val="00DC7CA6"/>
    <w:rsid w:val="00DD16D8"/>
    <w:rsid w:val="00DD612B"/>
    <w:rsid w:val="00DF1C29"/>
    <w:rsid w:val="00DF6552"/>
    <w:rsid w:val="00E00EB8"/>
    <w:rsid w:val="00E12F0E"/>
    <w:rsid w:val="00E21C12"/>
    <w:rsid w:val="00E2514E"/>
    <w:rsid w:val="00E27F9F"/>
    <w:rsid w:val="00E31645"/>
    <w:rsid w:val="00E471B6"/>
    <w:rsid w:val="00E56903"/>
    <w:rsid w:val="00E61D26"/>
    <w:rsid w:val="00E74CFC"/>
    <w:rsid w:val="00E916C2"/>
    <w:rsid w:val="00E925AA"/>
    <w:rsid w:val="00E962B5"/>
    <w:rsid w:val="00EA457F"/>
    <w:rsid w:val="00EC2E44"/>
    <w:rsid w:val="00EC3349"/>
    <w:rsid w:val="00ED24B9"/>
    <w:rsid w:val="00EE35F6"/>
    <w:rsid w:val="00EF6ACE"/>
    <w:rsid w:val="00EF7F89"/>
    <w:rsid w:val="00F12B7C"/>
    <w:rsid w:val="00F24528"/>
    <w:rsid w:val="00F318D8"/>
    <w:rsid w:val="00F47701"/>
    <w:rsid w:val="00F554A6"/>
    <w:rsid w:val="00F76253"/>
    <w:rsid w:val="00F80DDF"/>
    <w:rsid w:val="00F8354F"/>
    <w:rsid w:val="00F83C77"/>
    <w:rsid w:val="00F93B5D"/>
    <w:rsid w:val="00FA2F3F"/>
    <w:rsid w:val="00FA3496"/>
    <w:rsid w:val="00FC1BBA"/>
    <w:rsid w:val="00FC6287"/>
    <w:rsid w:val="00FD06B3"/>
    <w:rsid w:val="00FD2384"/>
    <w:rsid w:val="00FD6058"/>
    <w:rsid w:val="010E132A"/>
    <w:rsid w:val="01456AEB"/>
    <w:rsid w:val="01812A93"/>
    <w:rsid w:val="01E3107F"/>
    <w:rsid w:val="0319EAA3"/>
    <w:rsid w:val="031E135E"/>
    <w:rsid w:val="03CCF5E8"/>
    <w:rsid w:val="0407A3A8"/>
    <w:rsid w:val="047D0BAD"/>
    <w:rsid w:val="049493BB"/>
    <w:rsid w:val="04BCC973"/>
    <w:rsid w:val="04D8EB44"/>
    <w:rsid w:val="04F37915"/>
    <w:rsid w:val="0511C270"/>
    <w:rsid w:val="0592C301"/>
    <w:rsid w:val="05D526D8"/>
    <w:rsid w:val="06054286"/>
    <w:rsid w:val="06BF0767"/>
    <w:rsid w:val="06D6580F"/>
    <w:rsid w:val="06E333C3"/>
    <w:rsid w:val="06F376A4"/>
    <w:rsid w:val="06F7A7CA"/>
    <w:rsid w:val="070496AA"/>
    <w:rsid w:val="070FAC3E"/>
    <w:rsid w:val="0731BD45"/>
    <w:rsid w:val="07B26F44"/>
    <w:rsid w:val="082B19D7"/>
    <w:rsid w:val="0853C9EA"/>
    <w:rsid w:val="08F59D92"/>
    <w:rsid w:val="0985E97A"/>
    <w:rsid w:val="09AD88A8"/>
    <w:rsid w:val="09B6B8EF"/>
    <w:rsid w:val="09D9E9FB"/>
    <w:rsid w:val="0A097E24"/>
    <w:rsid w:val="0A3C376C"/>
    <w:rsid w:val="0A44F23F"/>
    <w:rsid w:val="0A50269E"/>
    <w:rsid w:val="0AC4904E"/>
    <w:rsid w:val="0B0C58C0"/>
    <w:rsid w:val="0C2E76FC"/>
    <w:rsid w:val="0CFE1E76"/>
    <w:rsid w:val="0D34A2A5"/>
    <w:rsid w:val="0D5D8857"/>
    <w:rsid w:val="0D991AFB"/>
    <w:rsid w:val="0E23EDF3"/>
    <w:rsid w:val="0E3D5E8A"/>
    <w:rsid w:val="0E4270F7"/>
    <w:rsid w:val="0EB07C84"/>
    <w:rsid w:val="0EFE8889"/>
    <w:rsid w:val="0F08A1E5"/>
    <w:rsid w:val="0FC2E985"/>
    <w:rsid w:val="10783F47"/>
    <w:rsid w:val="10C65A4D"/>
    <w:rsid w:val="10C7C398"/>
    <w:rsid w:val="114205F9"/>
    <w:rsid w:val="11708D4C"/>
    <w:rsid w:val="117DC295"/>
    <w:rsid w:val="11E68654"/>
    <w:rsid w:val="131D3B79"/>
    <w:rsid w:val="1342B67D"/>
    <w:rsid w:val="1367A3E4"/>
    <w:rsid w:val="137A6E03"/>
    <w:rsid w:val="13D912DF"/>
    <w:rsid w:val="13D9E732"/>
    <w:rsid w:val="149CBBF1"/>
    <w:rsid w:val="14ADF603"/>
    <w:rsid w:val="14D85605"/>
    <w:rsid w:val="151E4403"/>
    <w:rsid w:val="153F8624"/>
    <w:rsid w:val="156DCA0D"/>
    <w:rsid w:val="15DBBCCE"/>
    <w:rsid w:val="16BA4E7C"/>
    <w:rsid w:val="178A5496"/>
    <w:rsid w:val="17B6F2C8"/>
    <w:rsid w:val="181668C1"/>
    <w:rsid w:val="191E43A9"/>
    <w:rsid w:val="19350094"/>
    <w:rsid w:val="197C5709"/>
    <w:rsid w:val="19800565"/>
    <w:rsid w:val="1A02270E"/>
    <w:rsid w:val="1A02D991"/>
    <w:rsid w:val="1AB71B77"/>
    <w:rsid w:val="1AB7A898"/>
    <w:rsid w:val="1ABB8C02"/>
    <w:rsid w:val="1AE5C65A"/>
    <w:rsid w:val="1AE5F24F"/>
    <w:rsid w:val="1B180443"/>
    <w:rsid w:val="1B498C87"/>
    <w:rsid w:val="1BBF1CF2"/>
    <w:rsid w:val="1BC29E70"/>
    <w:rsid w:val="1C1A396D"/>
    <w:rsid w:val="1C3DAB0E"/>
    <w:rsid w:val="1C52EBD8"/>
    <w:rsid w:val="1C5D6E71"/>
    <w:rsid w:val="1E682133"/>
    <w:rsid w:val="1EF44341"/>
    <w:rsid w:val="1F9E197E"/>
    <w:rsid w:val="20529A77"/>
    <w:rsid w:val="2068BD72"/>
    <w:rsid w:val="206E6BE4"/>
    <w:rsid w:val="20766207"/>
    <w:rsid w:val="20CE293F"/>
    <w:rsid w:val="212EEE26"/>
    <w:rsid w:val="219842FB"/>
    <w:rsid w:val="21A72C8A"/>
    <w:rsid w:val="21ADAE11"/>
    <w:rsid w:val="222FCC61"/>
    <w:rsid w:val="2253DF91"/>
    <w:rsid w:val="226433C9"/>
    <w:rsid w:val="22878AF9"/>
    <w:rsid w:val="2299A96C"/>
    <w:rsid w:val="22A8FA07"/>
    <w:rsid w:val="22E1E977"/>
    <w:rsid w:val="2337A446"/>
    <w:rsid w:val="23A7B71A"/>
    <w:rsid w:val="23E81D76"/>
    <w:rsid w:val="23F500B3"/>
    <w:rsid w:val="2415AAE3"/>
    <w:rsid w:val="2545A8E2"/>
    <w:rsid w:val="25ABEE0C"/>
    <w:rsid w:val="25C79B05"/>
    <w:rsid w:val="25D9098D"/>
    <w:rsid w:val="26722E49"/>
    <w:rsid w:val="27C9854B"/>
    <w:rsid w:val="28265A31"/>
    <w:rsid w:val="28FA4E95"/>
    <w:rsid w:val="29C9D33C"/>
    <w:rsid w:val="29FD63F6"/>
    <w:rsid w:val="2AB70B8B"/>
    <w:rsid w:val="2AED0125"/>
    <w:rsid w:val="2AFBD5FB"/>
    <w:rsid w:val="2B993457"/>
    <w:rsid w:val="2C09D1B9"/>
    <w:rsid w:val="2C3CE7DC"/>
    <w:rsid w:val="2C848D1A"/>
    <w:rsid w:val="2CFCE22E"/>
    <w:rsid w:val="2D0DD39B"/>
    <w:rsid w:val="2D1CB96F"/>
    <w:rsid w:val="2D58C3CE"/>
    <w:rsid w:val="2D96ED42"/>
    <w:rsid w:val="2DE9EC01"/>
    <w:rsid w:val="2E9E4C5A"/>
    <w:rsid w:val="2EA6B1FB"/>
    <w:rsid w:val="2F40868C"/>
    <w:rsid w:val="2F60E4F9"/>
    <w:rsid w:val="2F6FDA7A"/>
    <w:rsid w:val="2FCA6A7D"/>
    <w:rsid w:val="30537D1D"/>
    <w:rsid w:val="30B565A7"/>
    <w:rsid w:val="30B65567"/>
    <w:rsid w:val="30EBCEAF"/>
    <w:rsid w:val="3144FB6C"/>
    <w:rsid w:val="3185346A"/>
    <w:rsid w:val="31C78906"/>
    <w:rsid w:val="328D139E"/>
    <w:rsid w:val="328F5121"/>
    <w:rsid w:val="33D32509"/>
    <w:rsid w:val="33F2DB6F"/>
    <w:rsid w:val="3480B09C"/>
    <w:rsid w:val="34898FE4"/>
    <w:rsid w:val="35289C9D"/>
    <w:rsid w:val="352D95EE"/>
    <w:rsid w:val="3585E36C"/>
    <w:rsid w:val="36637160"/>
    <w:rsid w:val="36710DB3"/>
    <w:rsid w:val="36764E16"/>
    <w:rsid w:val="3678C83D"/>
    <w:rsid w:val="368FF16D"/>
    <w:rsid w:val="3722F187"/>
    <w:rsid w:val="37B43CF0"/>
    <w:rsid w:val="382D3018"/>
    <w:rsid w:val="38865CDF"/>
    <w:rsid w:val="38B21211"/>
    <w:rsid w:val="38F4571C"/>
    <w:rsid w:val="3969C758"/>
    <w:rsid w:val="3A222D40"/>
    <w:rsid w:val="3AA63043"/>
    <w:rsid w:val="3AEE2256"/>
    <w:rsid w:val="3B36E283"/>
    <w:rsid w:val="3B500AE0"/>
    <w:rsid w:val="3B6A6921"/>
    <w:rsid w:val="3B749A29"/>
    <w:rsid w:val="3B8B1960"/>
    <w:rsid w:val="3B962FC4"/>
    <w:rsid w:val="3BBDE951"/>
    <w:rsid w:val="3C87AE13"/>
    <w:rsid w:val="3C89F2B7"/>
    <w:rsid w:val="3CA31B14"/>
    <w:rsid w:val="3CD2B2E4"/>
    <w:rsid w:val="3D2D1C84"/>
    <w:rsid w:val="3D9D7C9D"/>
    <w:rsid w:val="3DF4EB24"/>
    <w:rsid w:val="3E385FB0"/>
    <w:rsid w:val="3EF59E63"/>
    <w:rsid w:val="3F218290"/>
    <w:rsid w:val="3FC13175"/>
    <w:rsid w:val="3FD43011"/>
    <w:rsid w:val="3FE1C522"/>
    <w:rsid w:val="40A04932"/>
    <w:rsid w:val="41700072"/>
    <w:rsid w:val="42A3771F"/>
    <w:rsid w:val="42DC4D4B"/>
    <w:rsid w:val="42F09ADB"/>
    <w:rsid w:val="43562D7D"/>
    <w:rsid w:val="43BB0C90"/>
    <w:rsid w:val="43C0F0F3"/>
    <w:rsid w:val="44270589"/>
    <w:rsid w:val="442EFD3E"/>
    <w:rsid w:val="44C01D90"/>
    <w:rsid w:val="44F5381E"/>
    <w:rsid w:val="44F6ED26"/>
    <w:rsid w:val="45D972CB"/>
    <w:rsid w:val="462867BF"/>
    <w:rsid w:val="465BC2D6"/>
    <w:rsid w:val="46B71182"/>
    <w:rsid w:val="471C2DC0"/>
    <w:rsid w:val="47E7167E"/>
    <w:rsid w:val="4801A93F"/>
    <w:rsid w:val="488343FC"/>
    <w:rsid w:val="48FC7D97"/>
    <w:rsid w:val="49057A22"/>
    <w:rsid w:val="4A433DEB"/>
    <w:rsid w:val="4A5C867C"/>
    <w:rsid w:val="4AF91C7A"/>
    <w:rsid w:val="4B044620"/>
    <w:rsid w:val="4B12EBA0"/>
    <w:rsid w:val="4B28D93B"/>
    <w:rsid w:val="4B41C278"/>
    <w:rsid w:val="4B47A260"/>
    <w:rsid w:val="4B53C6DF"/>
    <w:rsid w:val="4B6498F2"/>
    <w:rsid w:val="4B938474"/>
    <w:rsid w:val="4D01FF0B"/>
    <w:rsid w:val="4D12D036"/>
    <w:rsid w:val="4DF258A6"/>
    <w:rsid w:val="4EB958FC"/>
    <w:rsid w:val="4EFA8756"/>
    <w:rsid w:val="4F42923A"/>
    <w:rsid w:val="4F7061AB"/>
    <w:rsid w:val="4F786A02"/>
    <w:rsid w:val="4FDEA7AF"/>
    <w:rsid w:val="4FE38684"/>
    <w:rsid w:val="5129F968"/>
    <w:rsid w:val="52A8026D"/>
    <w:rsid w:val="52CBB0B9"/>
    <w:rsid w:val="52F3D2C3"/>
    <w:rsid w:val="537F533D"/>
    <w:rsid w:val="53BED327"/>
    <w:rsid w:val="53CDA221"/>
    <w:rsid w:val="53E7ADF7"/>
    <w:rsid w:val="54B9898A"/>
    <w:rsid w:val="557ADD9A"/>
    <w:rsid w:val="55989FB2"/>
    <w:rsid w:val="55D35522"/>
    <w:rsid w:val="55E1E087"/>
    <w:rsid w:val="5653805D"/>
    <w:rsid w:val="5680A369"/>
    <w:rsid w:val="56A8E151"/>
    <w:rsid w:val="571FF515"/>
    <w:rsid w:val="5749613A"/>
    <w:rsid w:val="5754F610"/>
    <w:rsid w:val="577307DD"/>
    <w:rsid w:val="577B7390"/>
    <w:rsid w:val="583376DB"/>
    <w:rsid w:val="58396233"/>
    <w:rsid w:val="59065438"/>
    <w:rsid w:val="5988F8E9"/>
    <w:rsid w:val="59A83786"/>
    <w:rsid w:val="59B25E7F"/>
    <w:rsid w:val="59C759B6"/>
    <w:rsid w:val="59E3D19A"/>
    <w:rsid w:val="5A3D25AD"/>
    <w:rsid w:val="5A85FE4F"/>
    <w:rsid w:val="5ABB1CA9"/>
    <w:rsid w:val="5ADB160F"/>
    <w:rsid w:val="5B290F6A"/>
    <w:rsid w:val="5B4AB26E"/>
    <w:rsid w:val="5B62096F"/>
    <w:rsid w:val="5B72574E"/>
    <w:rsid w:val="5C07A118"/>
    <w:rsid w:val="5C216C2A"/>
    <w:rsid w:val="5CB35A78"/>
    <w:rsid w:val="5CB5FCA3"/>
    <w:rsid w:val="5CBC6A7E"/>
    <w:rsid w:val="5CE0FFE7"/>
    <w:rsid w:val="5CE739CD"/>
    <w:rsid w:val="5CEA6E22"/>
    <w:rsid w:val="5D1A37C0"/>
    <w:rsid w:val="5D37ECC1"/>
    <w:rsid w:val="5D58F01A"/>
    <w:rsid w:val="5D606F02"/>
    <w:rsid w:val="5DD54E85"/>
    <w:rsid w:val="5E4B0A04"/>
    <w:rsid w:val="5E9ACAD9"/>
    <w:rsid w:val="5EC9A9A5"/>
    <w:rsid w:val="5ED30EE5"/>
    <w:rsid w:val="5ED52F6A"/>
    <w:rsid w:val="5F2CA542"/>
    <w:rsid w:val="5F3DBF25"/>
    <w:rsid w:val="5F4A42EB"/>
    <w:rsid w:val="5F78A3FA"/>
    <w:rsid w:val="5FDCA036"/>
    <w:rsid w:val="603E88C0"/>
    <w:rsid w:val="60F38860"/>
    <w:rsid w:val="6121F26B"/>
    <w:rsid w:val="61CDCF36"/>
    <w:rsid w:val="61FE4303"/>
    <w:rsid w:val="627F9A3E"/>
    <w:rsid w:val="628F2A99"/>
    <w:rsid w:val="62A28298"/>
    <w:rsid w:val="62B6CA6D"/>
    <w:rsid w:val="62C62E8E"/>
    <w:rsid w:val="62EA5F5B"/>
    <w:rsid w:val="630977B6"/>
    <w:rsid w:val="633E47A7"/>
    <w:rsid w:val="6410E689"/>
    <w:rsid w:val="64B668A0"/>
    <w:rsid w:val="6534912E"/>
    <w:rsid w:val="655B083C"/>
    <w:rsid w:val="6567F154"/>
    <w:rsid w:val="657E3180"/>
    <w:rsid w:val="6588674B"/>
    <w:rsid w:val="664DC371"/>
    <w:rsid w:val="6779C215"/>
    <w:rsid w:val="67E1CDF7"/>
    <w:rsid w:val="68B1F1ED"/>
    <w:rsid w:val="68B33898"/>
    <w:rsid w:val="68EE5BF4"/>
    <w:rsid w:val="695C381C"/>
    <w:rsid w:val="69AB5059"/>
    <w:rsid w:val="6A1F6887"/>
    <w:rsid w:val="6A466D7B"/>
    <w:rsid w:val="6AACF183"/>
    <w:rsid w:val="6B4720BA"/>
    <w:rsid w:val="6BB6859C"/>
    <w:rsid w:val="6BBC97A4"/>
    <w:rsid w:val="6BCDC696"/>
    <w:rsid w:val="6BED689B"/>
    <w:rsid w:val="6D3FA313"/>
    <w:rsid w:val="6DF0AD99"/>
    <w:rsid w:val="6E05CA2A"/>
    <w:rsid w:val="6E10D204"/>
    <w:rsid w:val="6E5DFCEB"/>
    <w:rsid w:val="6E640BDE"/>
    <w:rsid w:val="6E7BC332"/>
    <w:rsid w:val="6EF2989E"/>
    <w:rsid w:val="6F4AB692"/>
    <w:rsid w:val="6FC86B64"/>
    <w:rsid w:val="70015530"/>
    <w:rsid w:val="70016980"/>
    <w:rsid w:val="7054AC8A"/>
    <w:rsid w:val="706CCCF8"/>
    <w:rsid w:val="70825969"/>
    <w:rsid w:val="719D2591"/>
    <w:rsid w:val="71F91C7B"/>
    <w:rsid w:val="721D1C00"/>
    <w:rsid w:val="72CB1781"/>
    <w:rsid w:val="72F40990"/>
    <w:rsid w:val="731B8991"/>
    <w:rsid w:val="7473F013"/>
    <w:rsid w:val="75A4EB62"/>
    <w:rsid w:val="75AACFA6"/>
    <w:rsid w:val="75EC951D"/>
    <w:rsid w:val="77530E89"/>
    <w:rsid w:val="776856D2"/>
    <w:rsid w:val="77988F33"/>
    <w:rsid w:val="77D8C9DD"/>
    <w:rsid w:val="77FB6FD5"/>
    <w:rsid w:val="78538844"/>
    <w:rsid w:val="79D6E280"/>
    <w:rsid w:val="7A244014"/>
    <w:rsid w:val="7A7AD32E"/>
    <w:rsid w:val="7BC1E402"/>
    <w:rsid w:val="7C22BC78"/>
    <w:rsid w:val="7D0BFA8A"/>
    <w:rsid w:val="7D506EB9"/>
    <w:rsid w:val="7DD3260E"/>
    <w:rsid w:val="7DEC6308"/>
    <w:rsid w:val="7E09785C"/>
    <w:rsid w:val="7E1326DC"/>
    <w:rsid w:val="7EBAAD8A"/>
    <w:rsid w:val="7F5A3D3B"/>
    <w:rsid w:val="7F923AC3"/>
    <w:rsid w:val="7FA7B3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890D"/>
  <w15:chartTrackingRefBased/>
  <w15:docId w15:val="{D933BBE0-D02B-4E1C-AA59-C89BB5B1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45"/>
    <w:pPr>
      <w:suppressAutoHyphens/>
      <w:autoSpaceDN w:val="0"/>
      <w:spacing w:after="0" w:line="240" w:lineRule="auto"/>
    </w:pPr>
    <w:rPr>
      <w:rFonts w:ascii="Arial" w:eastAsia="Times New Roman" w:hAnsi="Arial" w:cs="Times New Roman"/>
      <w:color w:val="0D0D0D"/>
      <w:sz w:val="24"/>
      <w:szCs w:val="24"/>
      <w:lang w:eastAsia="en-GB"/>
    </w:rPr>
  </w:style>
  <w:style w:type="paragraph" w:styleId="ListParagraph">
    <w:name w:val="List Paragraph"/>
    <w:basedOn w:val="Normal"/>
    <w:uiPriority w:val="34"/>
    <w:qFormat/>
    <w:rsid w:val="00E2514E"/>
    <w:pPr>
      <w:ind w:left="720"/>
      <w:contextualSpacing/>
    </w:pPr>
  </w:style>
  <w:style w:type="table" w:styleId="TableGrid">
    <w:name w:val="Table Grid"/>
    <w:basedOn w:val="TableNormal"/>
    <w:uiPriority w:val="39"/>
    <w:rsid w:val="00E25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9F5"/>
    <w:rPr>
      <w:sz w:val="16"/>
      <w:szCs w:val="16"/>
    </w:rPr>
  </w:style>
  <w:style w:type="paragraph" w:styleId="CommentText">
    <w:name w:val="annotation text"/>
    <w:basedOn w:val="Normal"/>
    <w:link w:val="CommentTextChar"/>
    <w:uiPriority w:val="99"/>
    <w:unhideWhenUsed/>
    <w:rsid w:val="000C19F5"/>
    <w:pPr>
      <w:spacing w:line="240" w:lineRule="auto"/>
    </w:pPr>
    <w:rPr>
      <w:sz w:val="20"/>
      <w:szCs w:val="20"/>
    </w:rPr>
  </w:style>
  <w:style w:type="character" w:customStyle="1" w:styleId="CommentTextChar">
    <w:name w:val="Comment Text Char"/>
    <w:basedOn w:val="DefaultParagraphFont"/>
    <w:link w:val="CommentText"/>
    <w:uiPriority w:val="99"/>
    <w:rsid w:val="000C19F5"/>
    <w:rPr>
      <w:sz w:val="20"/>
      <w:szCs w:val="20"/>
    </w:rPr>
  </w:style>
  <w:style w:type="paragraph" w:styleId="CommentSubject">
    <w:name w:val="annotation subject"/>
    <w:basedOn w:val="CommentText"/>
    <w:next w:val="CommentText"/>
    <w:link w:val="CommentSubjectChar"/>
    <w:uiPriority w:val="99"/>
    <w:semiHidden/>
    <w:unhideWhenUsed/>
    <w:rsid w:val="000C19F5"/>
    <w:rPr>
      <w:b/>
      <w:bCs/>
    </w:rPr>
  </w:style>
  <w:style w:type="character" w:customStyle="1" w:styleId="CommentSubjectChar">
    <w:name w:val="Comment Subject Char"/>
    <w:basedOn w:val="CommentTextChar"/>
    <w:link w:val="CommentSubject"/>
    <w:uiPriority w:val="99"/>
    <w:semiHidden/>
    <w:rsid w:val="000C19F5"/>
    <w:rPr>
      <w:b/>
      <w:bCs/>
      <w:sz w:val="20"/>
      <w:szCs w:val="20"/>
    </w:rPr>
  </w:style>
  <w:style w:type="character" w:styleId="Mention">
    <w:name w:val="Mention"/>
    <w:basedOn w:val="DefaultParagraphFont"/>
    <w:uiPriority w:val="99"/>
    <w:unhideWhenUsed/>
    <w:rsid w:val="000C19F5"/>
    <w:rPr>
      <w:color w:val="2B579A"/>
      <w:shd w:val="clear" w:color="auto" w:fill="E1DFDD"/>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0247221"/>
  </w:style>
  <w:style w:type="character" w:customStyle="1" w:styleId="eop">
    <w:name w:val="eop"/>
    <w:basedOn w:val="DefaultParagraphFont"/>
    <w:rsid w:val="00247221"/>
  </w:style>
  <w:style w:type="paragraph" w:customStyle="1" w:styleId="paragraph">
    <w:name w:val="paragraph"/>
    <w:basedOn w:val="Normal"/>
    <w:rsid w:val="002472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rsid w:val="00EC2E44"/>
    <w:rPr>
      <w:b/>
      <w:color w:val="104F7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5501">
      <w:bodyDiv w:val="1"/>
      <w:marLeft w:val="0"/>
      <w:marRight w:val="0"/>
      <w:marTop w:val="0"/>
      <w:marBottom w:val="0"/>
      <w:divBdr>
        <w:top w:val="none" w:sz="0" w:space="0" w:color="auto"/>
        <w:left w:val="none" w:sz="0" w:space="0" w:color="auto"/>
        <w:bottom w:val="none" w:sz="0" w:space="0" w:color="auto"/>
        <w:right w:val="none" w:sz="0" w:space="0" w:color="auto"/>
      </w:divBdr>
      <w:divsChild>
        <w:div w:id="842014685">
          <w:marLeft w:val="0"/>
          <w:marRight w:val="0"/>
          <w:marTop w:val="0"/>
          <w:marBottom w:val="0"/>
          <w:divBdr>
            <w:top w:val="none" w:sz="0" w:space="0" w:color="auto"/>
            <w:left w:val="none" w:sz="0" w:space="0" w:color="auto"/>
            <w:bottom w:val="none" w:sz="0" w:space="0" w:color="auto"/>
            <w:right w:val="none" w:sz="0" w:space="0" w:color="auto"/>
          </w:divBdr>
        </w:div>
        <w:div w:id="1953439433">
          <w:marLeft w:val="0"/>
          <w:marRight w:val="0"/>
          <w:marTop w:val="0"/>
          <w:marBottom w:val="0"/>
          <w:divBdr>
            <w:top w:val="none" w:sz="0" w:space="0" w:color="auto"/>
            <w:left w:val="none" w:sz="0" w:space="0" w:color="auto"/>
            <w:bottom w:val="none" w:sz="0" w:space="0" w:color="auto"/>
            <w:right w:val="none" w:sz="0" w:space="0" w:color="auto"/>
          </w:divBdr>
        </w:div>
        <w:div w:id="562830952">
          <w:marLeft w:val="0"/>
          <w:marRight w:val="0"/>
          <w:marTop w:val="0"/>
          <w:marBottom w:val="0"/>
          <w:divBdr>
            <w:top w:val="none" w:sz="0" w:space="0" w:color="auto"/>
            <w:left w:val="none" w:sz="0" w:space="0" w:color="auto"/>
            <w:bottom w:val="none" w:sz="0" w:space="0" w:color="auto"/>
            <w:right w:val="none" w:sz="0" w:space="0" w:color="auto"/>
          </w:divBdr>
        </w:div>
      </w:divsChild>
    </w:div>
    <w:div w:id="430668021">
      <w:bodyDiv w:val="1"/>
      <w:marLeft w:val="0"/>
      <w:marRight w:val="0"/>
      <w:marTop w:val="0"/>
      <w:marBottom w:val="0"/>
      <w:divBdr>
        <w:top w:val="none" w:sz="0" w:space="0" w:color="auto"/>
        <w:left w:val="none" w:sz="0" w:space="0" w:color="auto"/>
        <w:bottom w:val="none" w:sz="0" w:space="0" w:color="auto"/>
        <w:right w:val="none" w:sz="0" w:space="0" w:color="auto"/>
      </w:divBdr>
      <w:divsChild>
        <w:div w:id="133065718">
          <w:marLeft w:val="0"/>
          <w:marRight w:val="0"/>
          <w:marTop w:val="0"/>
          <w:marBottom w:val="0"/>
          <w:divBdr>
            <w:top w:val="none" w:sz="0" w:space="0" w:color="auto"/>
            <w:left w:val="none" w:sz="0" w:space="0" w:color="auto"/>
            <w:bottom w:val="none" w:sz="0" w:space="0" w:color="auto"/>
            <w:right w:val="none" w:sz="0" w:space="0" w:color="auto"/>
          </w:divBdr>
        </w:div>
        <w:div w:id="1521776433">
          <w:marLeft w:val="0"/>
          <w:marRight w:val="0"/>
          <w:marTop w:val="0"/>
          <w:marBottom w:val="0"/>
          <w:divBdr>
            <w:top w:val="none" w:sz="0" w:space="0" w:color="auto"/>
            <w:left w:val="none" w:sz="0" w:space="0" w:color="auto"/>
            <w:bottom w:val="none" w:sz="0" w:space="0" w:color="auto"/>
            <w:right w:val="none" w:sz="0" w:space="0" w:color="auto"/>
          </w:divBdr>
        </w:div>
        <w:div w:id="999499640">
          <w:marLeft w:val="0"/>
          <w:marRight w:val="0"/>
          <w:marTop w:val="0"/>
          <w:marBottom w:val="0"/>
          <w:divBdr>
            <w:top w:val="none" w:sz="0" w:space="0" w:color="auto"/>
            <w:left w:val="none" w:sz="0" w:space="0" w:color="auto"/>
            <w:bottom w:val="none" w:sz="0" w:space="0" w:color="auto"/>
            <w:right w:val="none" w:sz="0" w:space="0" w:color="auto"/>
          </w:divBdr>
        </w:div>
        <w:div w:id="989596560">
          <w:marLeft w:val="0"/>
          <w:marRight w:val="0"/>
          <w:marTop w:val="0"/>
          <w:marBottom w:val="0"/>
          <w:divBdr>
            <w:top w:val="none" w:sz="0" w:space="0" w:color="auto"/>
            <w:left w:val="none" w:sz="0" w:space="0" w:color="auto"/>
            <w:bottom w:val="none" w:sz="0" w:space="0" w:color="auto"/>
            <w:right w:val="none" w:sz="0" w:space="0" w:color="auto"/>
          </w:divBdr>
        </w:div>
        <w:div w:id="357465457">
          <w:marLeft w:val="0"/>
          <w:marRight w:val="0"/>
          <w:marTop w:val="0"/>
          <w:marBottom w:val="0"/>
          <w:divBdr>
            <w:top w:val="none" w:sz="0" w:space="0" w:color="auto"/>
            <w:left w:val="none" w:sz="0" w:space="0" w:color="auto"/>
            <w:bottom w:val="none" w:sz="0" w:space="0" w:color="auto"/>
            <w:right w:val="none" w:sz="0" w:space="0" w:color="auto"/>
          </w:divBdr>
        </w:div>
        <w:div w:id="1918510650">
          <w:marLeft w:val="0"/>
          <w:marRight w:val="0"/>
          <w:marTop w:val="0"/>
          <w:marBottom w:val="0"/>
          <w:divBdr>
            <w:top w:val="none" w:sz="0" w:space="0" w:color="auto"/>
            <w:left w:val="none" w:sz="0" w:space="0" w:color="auto"/>
            <w:bottom w:val="none" w:sz="0" w:space="0" w:color="auto"/>
            <w:right w:val="none" w:sz="0" w:space="0" w:color="auto"/>
          </w:divBdr>
        </w:div>
      </w:divsChild>
    </w:div>
    <w:div w:id="895434500">
      <w:bodyDiv w:val="1"/>
      <w:marLeft w:val="0"/>
      <w:marRight w:val="0"/>
      <w:marTop w:val="0"/>
      <w:marBottom w:val="0"/>
      <w:divBdr>
        <w:top w:val="none" w:sz="0" w:space="0" w:color="auto"/>
        <w:left w:val="none" w:sz="0" w:space="0" w:color="auto"/>
        <w:bottom w:val="none" w:sz="0" w:space="0" w:color="auto"/>
        <w:right w:val="none" w:sz="0" w:space="0" w:color="auto"/>
      </w:divBdr>
      <w:divsChild>
        <w:div w:id="1258753890">
          <w:marLeft w:val="0"/>
          <w:marRight w:val="0"/>
          <w:marTop w:val="0"/>
          <w:marBottom w:val="0"/>
          <w:divBdr>
            <w:top w:val="none" w:sz="0" w:space="0" w:color="auto"/>
            <w:left w:val="none" w:sz="0" w:space="0" w:color="auto"/>
            <w:bottom w:val="none" w:sz="0" w:space="0" w:color="auto"/>
            <w:right w:val="none" w:sz="0" w:space="0" w:color="auto"/>
          </w:divBdr>
        </w:div>
        <w:div w:id="738136043">
          <w:marLeft w:val="0"/>
          <w:marRight w:val="0"/>
          <w:marTop w:val="0"/>
          <w:marBottom w:val="0"/>
          <w:divBdr>
            <w:top w:val="none" w:sz="0" w:space="0" w:color="auto"/>
            <w:left w:val="none" w:sz="0" w:space="0" w:color="auto"/>
            <w:bottom w:val="none" w:sz="0" w:space="0" w:color="auto"/>
            <w:right w:val="none" w:sz="0" w:space="0" w:color="auto"/>
          </w:divBdr>
        </w:div>
      </w:divsChild>
    </w:div>
    <w:div w:id="1050151318">
      <w:bodyDiv w:val="1"/>
      <w:marLeft w:val="0"/>
      <w:marRight w:val="0"/>
      <w:marTop w:val="0"/>
      <w:marBottom w:val="0"/>
      <w:divBdr>
        <w:top w:val="none" w:sz="0" w:space="0" w:color="auto"/>
        <w:left w:val="none" w:sz="0" w:space="0" w:color="auto"/>
        <w:bottom w:val="none" w:sz="0" w:space="0" w:color="auto"/>
        <w:right w:val="none" w:sz="0" w:space="0" w:color="auto"/>
      </w:divBdr>
      <w:divsChild>
        <w:div w:id="1511407095">
          <w:marLeft w:val="0"/>
          <w:marRight w:val="0"/>
          <w:marTop w:val="0"/>
          <w:marBottom w:val="0"/>
          <w:divBdr>
            <w:top w:val="none" w:sz="0" w:space="0" w:color="auto"/>
            <w:left w:val="none" w:sz="0" w:space="0" w:color="auto"/>
            <w:bottom w:val="none" w:sz="0" w:space="0" w:color="auto"/>
            <w:right w:val="none" w:sz="0" w:space="0" w:color="auto"/>
          </w:divBdr>
        </w:div>
        <w:div w:id="1504323134">
          <w:marLeft w:val="0"/>
          <w:marRight w:val="0"/>
          <w:marTop w:val="0"/>
          <w:marBottom w:val="0"/>
          <w:divBdr>
            <w:top w:val="none" w:sz="0" w:space="0" w:color="auto"/>
            <w:left w:val="none" w:sz="0" w:space="0" w:color="auto"/>
            <w:bottom w:val="none" w:sz="0" w:space="0" w:color="auto"/>
            <w:right w:val="none" w:sz="0" w:space="0" w:color="auto"/>
          </w:divBdr>
        </w:div>
      </w:divsChild>
    </w:div>
    <w:div w:id="1092555883">
      <w:bodyDiv w:val="1"/>
      <w:marLeft w:val="0"/>
      <w:marRight w:val="0"/>
      <w:marTop w:val="0"/>
      <w:marBottom w:val="0"/>
      <w:divBdr>
        <w:top w:val="none" w:sz="0" w:space="0" w:color="auto"/>
        <w:left w:val="none" w:sz="0" w:space="0" w:color="auto"/>
        <w:bottom w:val="none" w:sz="0" w:space="0" w:color="auto"/>
        <w:right w:val="none" w:sz="0" w:space="0" w:color="auto"/>
      </w:divBdr>
      <w:divsChild>
        <w:div w:id="1399286445">
          <w:marLeft w:val="0"/>
          <w:marRight w:val="0"/>
          <w:marTop w:val="0"/>
          <w:marBottom w:val="0"/>
          <w:divBdr>
            <w:top w:val="none" w:sz="0" w:space="0" w:color="auto"/>
            <w:left w:val="none" w:sz="0" w:space="0" w:color="auto"/>
            <w:bottom w:val="none" w:sz="0" w:space="0" w:color="auto"/>
            <w:right w:val="none" w:sz="0" w:space="0" w:color="auto"/>
          </w:divBdr>
        </w:div>
        <w:div w:id="568537817">
          <w:marLeft w:val="0"/>
          <w:marRight w:val="0"/>
          <w:marTop w:val="0"/>
          <w:marBottom w:val="0"/>
          <w:divBdr>
            <w:top w:val="none" w:sz="0" w:space="0" w:color="auto"/>
            <w:left w:val="none" w:sz="0" w:space="0" w:color="auto"/>
            <w:bottom w:val="none" w:sz="0" w:space="0" w:color="auto"/>
            <w:right w:val="none" w:sz="0" w:space="0" w:color="auto"/>
          </w:divBdr>
        </w:div>
        <w:div w:id="1333409490">
          <w:marLeft w:val="0"/>
          <w:marRight w:val="0"/>
          <w:marTop w:val="0"/>
          <w:marBottom w:val="0"/>
          <w:divBdr>
            <w:top w:val="none" w:sz="0" w:space="0" w:color="auto"/>
            <w:left w:val="none" w:sz="0" w:space="0" w:color="auto"/>
            <w:bottom w:val="none" w:sz="0" w:space="0" w:color="auto"/>
            <w:right w:val="none" w:sz="0" w:space="0" w:color="auto"/>
          </w:divBdr>
        </w:div>
        <w:div w:id="925965837">
          <w:marLeft w:val="0"/>
          <w:marRight w:val="0"/>
          <w:marTop w:val="0"/>
          <w:marBottom w:val="0"/>
          <w:divBdr>
            <w:top w:val="none" w:sz="0" w:space="0" w:color="auto"/>
            <w:left w:val="none" w:sz="0" w:space="0" w:color="auto"/>
            <w:bottom w:val="none" w:sz="0" w:space="0" w:color="auto"/>
            <w:right w:val="none" w:sz="0" w:space="0" w:color="auto"/>
          </w:divBdr>
        </w:div>
        <w:div w:id="1477916507">
          <w:marLeft w:val="0"/>
          <w:marRight w:val="0"/>
          <w:marTop w:val="0"/>
          <w:marBottom w:val="0"/>
          <w:divBdr>
            <w:top w:val="none" w:sz="0" w:space="0" w:color="auto"/>
            <w:left w:val="none" w:sz="0" w:space="0" w:color="auto"/>
            <w:bottom w:val="none" w:sz="0" w:space="0" w:color="auto"/>
            <w:right w:val="none" w:sz="0" w:space="0" w:color="auto"/>
          </w:divBdr>
        </w:div>
        <w:div w:id="713164541">
          <w:marLeft w:val="0"/>
          <w:marRight w:val="0"/>
          <w:marTop w:val="0"/>
          <w:marBottom w:val="0"/>
          <w:divBdr>
            <w:top w:val="none" w:sz="0" w:space="0" w:color="auto"/>
            <w:left w:val="none" w:sz="0" w:space="0" w:color="auto"/>
            <w:bottom w:val="none" w:sz="0" w:space="0" w:color="auto"/>
            <w:right w:val="none" w:sz="0" w:space="0" w:color="auto"/>
          </w:divBdr>
        </w:div>
        <w:div w:id="312371732">
          <w:marLeft w:val="0"/>
          <w:marRight w:val="0"/>
          <w:marTop w:val="0"/>
          <w:marBottom w:val="0"/>
          <w:divBdr>
            <w:top w:val="none" w:sz="0" w:space="0" w:color="auto"/>
            <w:left w:val="none" w:sz="0" w:space="0" w:color="auto"/>
            <w:bottom w:val="none" w:sz="0" w:space="0" w:color="auto"/>
            <w:right w:val="none" w:sz="0" w:space="0" w:color="auto"/>
          </w:divBdr>
        </w:div>
        <w:div w:id="742725706">
          <w:marLeft w:val="0"/>
          <w:marRight w:val="0"/>
          <w:marTop w:val="0"/>
          <w:marBottom w:val="0"/>
          <w:divBdr>
            <w:top w:val="none" w:sz="0" w:space="0" w:color="auto"/>
            <w:left w:val="none" w:sz="0" w:space="0" w:color="auto"/>
            <w:bottom w:val="none" w:sz="0" w:space="0" w:color="auto"/>
            <w:right w:val="none" w:sz="0" w:space="0" w:color="auto"/>
          </w:divBdr>
        </w:div>
        <w:div w:id="1858109210">
          <w:marLeft w:val="0"/>
          <w:marRight w:val="0"/>
          <w:marTop w:val="0"/>
          <w:marBottom w:val="0"/>
          <w:divBdr>
            <w:top w:val="none" w:sz="0" w:space="0" w:color="auto"/>
            <w:left w:val="none" w:sz="0" w:space="0" w:color="auto"/>
            <w:bottom w:val="none" w:sz="0" w:space="0" w:color="auto"/>
            <w:right w:val="none" w:sz="0" w:space="0" w:color="auto"/>
          </w:divBdr>
        </w:div>
      </w:divsChild>
    </w:div>
    <w:div w:id="1619413696">
      <w:bodyDiv w:val="1"/>
      <w:marLeft w:val="0"/>
      <w:marRight w:val="0"/>
      <w:marTop w:val="0"/>
      <w:marBottom w:val="0"/>
      <w:divBdr>
        <w:top w:val="none" w:sz="0" w:space="0" w:color="auto"/>
        <w:left w:val="none" w:sz="0" w:space="0" w:color="auto"/>
        <w:bottom w:val="none" w:sz="0" w:space="0" w:color="auto"/>
        <w:right w:val="none" w:sz="0" w:space="0" w:color="auto"/>
      </w:divBdr>
      <w:divsChild>
        <w:div w:id="1057899490">
          <w:marLeft w:val="0"/>
          <w:marRight w:val="0"/>
          <w:marTop w:val="0"/>
          <w:marBottom w:val="0"/>
          <w:divBdr>
            <w:top w:val="none" w:sz="0" w:space="0" w:color="auto"/>
            <w:left w:val="none" w:sz="0" w:space="0" w:color="auto"/>
            <w:bottom w:val="none" w:sz="0" w:space="0" w:color="auto"/>
            <w:right w:val="none" w:sz="0" w:space="0" w:color="auto"/>
          </w:divBdr>
          <w:divsChild>
            <w:div w:id="7564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41388">
      <w:bodyDiv w:val="1"/>
      <w:marLeft w:val="0"/>
      <w:marRight w:val="0"/>
      <w:marTop w:val="0"/>
      <w:marBottom w:val="0"/>
      <w:divBdr>
        <w:top w:val="none" w:sz="0" w:space="0" w:color="auto"/>
        <w:left w:val="none" w:sz="0" w:space="0" w:color="auto"/>
        <w:bottom w:val="none" w:sz="0" w:space="0" w:color="auto"/>
        <w:right w:val="none" w:sz="0" w:space="0" w:color="auto"/>
      </w:divBdr>
      <w:divsChild>
        <w:div w:id="888758234">
          <w:marLeft w:val="0"/>
          <w:marRight w:val="0"/>
          <w:marTop w:val="0"/>
          <w:marBottom w:val="0"/>
          <w:divBdr>
            <w:top w:val="none" w:sz="0" w:space="0" w:color="auto"/>
            <w:left w:val="none" w:sz="0" w:space="0" w:color="auto"/>
            <w:bottom w:val="none" w:sz="0" w:space="0" w:color="auto"/>
            <w:right w:val="none" w:sz="0" w:space="0" w:color="auto"/>
          </w:divBdr>
          <w:divsChild>
            <w:div w:id="2134134348">
              <w:marLeft w:val="0"/>
              <w:marRight w:val="0"/>
              <w:marTop w:val="0"/>
              <w:marBottom w:val="0"/>
              <w:divBdr>
                <w:top w:val="none" w:sz="0" w:space="0" w:color="auto"/>
                <w:left w:val="none" w:sz="0" w:space="0" w:color="auto"/>
                <w:bottom w:val="none" w:sz="0" w:space="0" w:color="auto"/>
                <w:right w:val="none" w:sz="0" w:space="0" w:color="auto"/>
              </w:divBdr>
            </w:div>
          </w:divsChild>
        </w:div>
        <w:div w:id="2091272681">
          <w:marLeft w:val="0"/>
          <w:marRight w:val="0"/>
          <w:marTop w:val="0"/>
          <w:marBottom w:val="0"/>
          <w:divBdr>
            <w:top w:val="none" w:sz="0" w:space="0" w:color="auto"/>
            <w:left w:val="none" w:sz="0" w:space="0" w:color="auto"/>
            <w:bottom w:val="none" w:sz="0" w:space="0" w:color="auto"/>
            <w:right w:val="none" w:sz="0" w:space="0" w:color="auto"/>
          </w:divBdr>
          <w:divsChild>
            <w:div w:id="119727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51105">
      <w:bodyDiv w:val="1"/>
      <w:marLeft w:val="0"/>
      <w:marRight w:val="0"/>
      <w:marTop w:val="0"/>
      <w:marBottom w:val="0"/>
      <w:divBdr>
        <w:top w:val="none" w:sz="0" w:space="0" w:color="auto"/>
        <w:left w:val="none" w:sz="0" w:space="0" w:color="auto"/>
        <w:bottom w:val="none" w:sz="0" w:space="0" w:color="auto"/>
        <w:right w:val="none" w:sz="0" w:space="0" w:color="auto"/>
      </w:divBdr>
      <w:divsChild>
        <w:div w:id="1734233207">
          <w:marLeft w:val="0"/>
          <w:marRight w:val="0"/>
          <w:marTop w:val="0"/>
          <w:marBottom w:val="0"/>
          <w:divBdr>
            <w:top w:val="none" w:sz="0" w:space="0" w:color="auto"/>
            <w:left w:val="none" w:sz="0" w:space="0" w:color="auto"/>
            <w:bottom w:val="none" w:sz="0" w:space="0" w:color="auto"/>
            <w:right w:val="none" w:sz="0" w:space="0" w:color="auto"/>
          </w:divBdr>
          <w:divsChild>
            <w:div w:id="15029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5949">
      <w:bodyDiv w:val="1"/>
      <w:marLeft w:val="0"/>
      <w:marRight w:val="0"/>
      <w:marTop w:val="0"/>
      <w:marBottom w:val="0"/>
      <w:divBdr>
        <w:top w:val="none" w:sz="0" w:space="0" w:color="auto"/>
        <w:left w:val="none" w:sz="0" w:space="0" w:color="auto"/>
        <w:bottom w:val="none" w:sz="0" w:space="0" w:color="auto"/>
        <w:right w:val="none" w:sz="0" w:space="0" w:color="auto"/>
      </w:divBdr>
      <w:divsChild>
        <w:div w:id="2127769545">
          <w:marLeft w:val="0"/>
          <w:marRight w:val="0"/>
          <w:marTop w:val="0"/>
          <w:marBottom w:val="0"/>
          <w:divBdr>
            <w:top w:val="none" w:sz="0" w:space="0" w:color="auto"/>
            <w:left w:val="none" w:sz="0" w:space="0" w:color="auto"/>
            <w:bottom w:val="none" w:sz="0" w:space="0" w:color="auto"/>
            <w:right w:val="none" w:sz="0" w:space="0" w:color="auto"/>
          </w:divBdr>
          <w:divsChild>
            <w:div w:id="84085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1035">
      <w:bodyDiv w:val="1"/>
      <w:marLeft w:val="0"/>
      <w:marRight w:val="0"/>
      <w:marTop w:val="0"/>
      <w:marBottom w:val="0"/>
      <w:divBdr>
        <w:top w:val="none" w:sz="0" w:space="0" w:color="auto"/>
        <w:left w:val="none" w:sz="0" w:space="0" w:color="auto"/>
        <w:bottom w:val="none" w:sz="0" w:space="0" w:color="auto"/>
        <w:right w:val="none" w:sz="0" w:space="0" w:color="auto"/>
      </w:divBdr>
      <w:divsChild>
        <w:div w:id="535120908">
          <w:marLeft w:val="0"/>
          <w:marRight w:val="0"/>
          <w:marTop w:val="0"/>
          <w:marBottom w:val="0"/>
          <w:divBdr>
            <w:top w:val="none" w:sz="0" w:space="0" w:color="auto"/>
            <w:left w:val="none" w:sz="0" w:space="0" w:color="auto"/>
            <w:bottom w:val="none" w:sz="0" w:space="0" w:color="auto"/>
            <w:right w:val="none" w:sz="0" w:space="0" w:color="auto"/>
          </w:divBdr>
          <w:divsChild>
            <w:div w:id="1887713903">
              <w:marLeft w:val="0"/>
              <w:marRight w:val="0"/>
              <w:marTop w:val="0"/>
              <w:marBottom w:val="0"/>
              <w:divBdr>
                <w:top w:val="none" w:sz="0" w:space="0" w:color="auto"/>
                <w:left w:val="none" w:sz="0" w:space="0" w:color="auto"/>
                <w:bottom w:val="none" w:sz="0" w:space="0" w:color="auto"/>
                <w:right w:val="none" w:sz="0" w:space="0" w:color="auto"/>
              </w:divBdr>
            </w:div>
          </w:divsChild>
        </w:div>
        <w:div w:id="19595326">
          <w:marLeft w:val="0"/>
          <w:marRight w:val="0"/>
          <w:marTop w:val="0"/>
          <w:marBottom w:val="0"/>
          <w:divBdr>
            <w:top w:val="none" w:sz="0" w:space="0" w:color="auto"/>
            <w:left w:val="none" w:sz="0" w:space="0" w:color="auto"/>
            <w:bottom w:val="none" w:sz="0" w:space="0" w:color="auto"/>
            <w:right w:val="none" w:sz="0" w:space="0" w:color="auto"/>
          </w:divBdr>
          <w:divsChild>
            <w:div w:id="227615615">
              <w:marLeft w:val="0"/>
              <w:marRight w:val="0"/>
              <w:marTop w:val="0"/>
              <w:marBottom w:val="0"/>
              <w:divBdr>
                <w:top w:val="none" w:sz="0" w:space="0" w:color="auto"/>
                <w:left w:val="none" w:sz="0" w:space="0" w:color="auto"/>
                <w:bottom w:val="none" w:sz="0" w:space="0" w:color="auto"/>
                <w:right w:val="none" w:sz="0" w:space="0" w:color="auto"/>
              </w:divBdr>
            </w:div>
          </w:divsChild>
        </w:div>
        <w:div w:id="693306071">
          <w:marLeft w:val="0"/>
          <w:marRight w:val="0"/>
          <w:marTop w:val="0"/>
          <w:marBottom w:val="0"/>
          <w:divBdr>
            <w:top w:val="none" w:sz="0" w:space="0" w:color="auto"/>
            <w:left w:val="none" w:sz="0" w:space="0" w:color="auto"/>
            <w:bottom w:val="none" w:sz="0" w:space="0" w:color="auto"/>
            <w:right w:val="none" w:sz="0" w:space="0" w:color="auto"/>
          </w:divBdr>
          <w:divsChild>
            <w:div w:id="12875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4139">
      <w:bodyDiv w:val="1"/>
      <w:marLeft w:val="0"/>
      <w:marRight w:val="0"/>
      <w:marTop w:val="0"/>
      <w:marBottom w:val="0"/>
      <w:divBdr>
        <w:top w:val="none" w:sz="0" w:space="0" w:color="auto"/>
        <w:left w:val="none" w:sz="0" w:space="0" w:color="auto"/>
        <w:bottom w:val="none" w:sz="0" w:space="0" w:color="auto"/>
        <w:right w:val="none" w:sz="0" w:space="0" w:color="auto"/>
      </w:divBdr>
      <w:divsChild>
        <w:div w:id="1635939094">
          <w:marLeft w:val="0"/>
          <w:marRight w:val="0"/>
          <w:marTop w:val="0"/>
          <w:marBottom w:val="0"/>
          <w:divBdr>
            <w:top w:val="none" w:sz="0" w:space="0" w:color="auto"/>
            <w:left w:val="none" w:sz="0" w:space="0" w:color="auto"/>
            <w:bottom w:val="none" w:sz="0" w:space="0" w:color="auto"/>
            <w:right w:val="none" w:sz="0" w:space="0" w:color="auto"/>
          </w:divBdr>
        </w:div>
        <w:div w:id="1206065000">
          <w:marLeft w:val="0"/>
          <w:marRight w:val="0"/>
          <w:marTop w:val="0"/>
          <w:marBottom w:val="0"/>
          <w:divBdr>
            <w:top w:val="none" w:sz="0" w:space="0" w:color="auto"/>
            <w:left w:val="none" w:sz="0" w:space="0" w:color="auto"/>
            <w:bottom w:val="none" w:sz="0" w:space="0" w:color="auto"/>
            <w:right w:val="none" w:sz="0" w:space="0" w:color="auto"/>
          </w:divBdr>
        </w:div>
      </w:divsChild>
    </w:div>
    <w:div w:id="2091458555">
      <w:bodyDiv w:val="1"/>
      <w:marLeft w:val="0"/>
      <w:marRight w:val="0"/>
      <w:marTop w:val="0"/>
      <w:marBottom w:val="0"/>
      <w:divBdr>
        <w:top w:val="none" w:sz="0" w:space="0" w:color="auto"/>
        <w:left w:val="none" w:sz="0" w:space="0" w:color="auto"/>
        <w:bottom w:val="none" w:sz="0" w:space="0" w:color="auto"/>
        <w:right w:val="none" w:sz="0" w:space="0" w:color="auto"/>
      </w:divBdr>
      <w:divsChild>
        <w:div w:id="506091141">
          <w:marLeft w:val="0"/>
          <w:marRight w:val="0"/>
          <w:marTop w:val="0"/>
          <w:marBottom w:val="0"/>
          <w:divBdr>
            <w:top w:val="none" w:sz="0" w:space="0" w:color="auto"/>
            <w:left w:val="none" w:sz="0" w:space="0" w:color="auto"/>
            <w:bottom w:val="none" w:sz="0" w:space="0" w:color="auto"/>
            <w:right w:val="none" w:sz="0" w:space="0" w:color="auto"/>
          </w:divBdr>
          <w:divsChild>
            <w:div w:id="191308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harmonytrust1-my.sharepoint.com/:x:/r/personal/ngrady01_alt_theharmonytrust_org/_layouts/15/Doc.aspx?sourcedoc=%7BD8B18E96-E449-48C7-84B3-7B6B6A011EF4%7D&amp;file=Harmony%20Trust%20contest%20data.xlsx&amp;action=default&amp;mobileredirect=tru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fd89ac-7441-43c5-bcf3-becb43a1087c">
      <Terms xmlns="http://schemas.microsoft.com/office/infopath/2007/PartnerControls"/>
    </lcf76f155ced4ddcb4097134ff3c332f>
    <TaxCatchAll xmlns="4bffd79b-9d01-4ae6-b782-8368b73a8f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00BEA9941AA046ACD65C3C8A93DE05" ma:contentTypeVersion="17" ma:contentTypeDescription="Create a new document." ma:contentTypeScope="" ma:versionID="5a4e93dc15f4fe908aa2696c1eb0c2ca">
  <xsd:schema xmlns:xsd="http://www.w3.org/2001/XMLSchema" xmlns:xs="http://www.w3.org/2001/XMLSchema" xmlns:p="http://schemas.microsoft.com/office/2006/metadata/properties" xmlns:ns2="25fd89ac-7441-43c5-bcf3-becb43a1087c" xmlns:ns3="4bffd79b-9d01-4ae6-b782-8368b73a8f6a" targetNamespace="http://schemas.microsoft.com/office/2006/metadata/properties" ma:root="true" ma:fieldsID="3ca2c342648d85cf3723ff869a4dfe05" ns2:_="" ns3:_="">
    <xsd:import namespace="25fd89ac-7441-43c5-bcf3-becb43a1087c"/>
    <xsd:import namespace="4bffd79b-9d01-4ae6-b782-8368b73a8f6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d89ac-7441-43c5-bcf3-becb43a10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ffd79b-9d01-4ae6-b782-8368b73a8f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9075b1-48f5-4692-a00c-02c3216dca7d}" ma:internalName="TaxCatchAll" ma:showField="CatchAllData" ma:web="4bffd79b-9d01-4ae6-b782-8368b73a8f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57B7A7-D7F6-4D47-9923-CCC641547889}">
  <ds:schemaRefs>
    <ds:schemaRef ds:uri="http://schemas.microsoft.com/sharepoint/v3/contenttype/forms"/>
  </ds:schemaRefs>
</ds:datastoreItem>
</file>

<file path=customXml/itemProps2.xml><?xml version="1.0" encoding="utf-8"?>
<ds:datastoreItem xmlns:ds="http://schemas.openxmlformats.org/officeDocument/2006/customXml" ds:itemID="{8B1B4417-DF18-451B-98AE-1FC27221EC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204A32-3BD0-4F65-94CA-6C15855941E3}"/>
</file>

<file path=docProps/app.xml><?xml version="1.0" encoding="utf-8"?>
<Properties xmlns="http://schemas.openxmlformats.org/officeDocument/2006/extended-properties" xmlns:vt="http://schemas.openxmlformats.org/officeDocument/2006/docPropsVTypes">
  <Template>Normal</Template>
  <TotalTime>19</TotalTime>
  <Pages>6</Pages>
  <Words>4564</Words>
  <Characters>26020</Characters>
  <Application>Microsoft Office Word</Application>
  <DocSecurity>0</DocSecurity>
  <Lines>216</Lines>
  <Paragraphs>61</Paragraphs>
  <ScaleCrop>false</ScaleCrop>
  <Company/>
  <LinksUpToDate>false</LinksUpToDate>
  <CharactersWithSpaces>30523</CharactersWithSpaces>
  <SharedDoc>false</SharedDoc>
  <HLinks>
    <vt:vector size="6" baseType="variant">
      <vt:variant>
        <vt:i4>1441806</vt:i4>
      </vt:variant>
      <vt:variant>
        <vt:i4>0</vt:i4>
      </vt:variant>
      <vt:variant>
        <vt:i4>0</vt:i4>
      </vt:variant>
      <vt:variant>
        <vt:i4>5</vt:i4>
      </vt:variant>
      <vt:variant>
        <vt:lpwstr>https://theharmonytrust1-my.sharepoint.com/:x:/r/personal/ngrady01_alt_theharmonytrust_org/_layouts/15/Doc.aspx?sourcedoc=%7BD8B18E96-E449-48C7-84B3-7B6B6A011EF4%7D&amp;file=Harmony%20Trust%20contest%20data.xlsx&amp;action=default&amp;mobileredirect=true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Taylor</dc:creator>
  <cp:keywords/>
  <dc:description/>
  <cp:lastModifiedBy>Sarah Curtis</cp:lastModifiedBy>
  <cp:revision>29</cp:revision>
  <cp:lastPrinted>2022-09-20T19:12:00Z</cp:lastPrinted>
  <dcterms:created xsi:type="dcterms:W3CDTF">2024-01-12T17:39:00Z</dcterms:created>
  <dcterms:modified xsi:type="dcterms:W3CDTF">2024-01-14T19:56:00Z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MediaServiceImageTags">
    <vt:lpwstr/>
  </property>
</Properties>
</file>